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E7" w:rsidRDefault="004A33E7">
      <w:pPr>
        <w:pStyle w:val="ConsPlusTitlePage"/>
      </w:pPr>
      <w:r>
        <w:t xml:space="preserve">Документ предоставлен </w:t>
      </w:r>
      <w:hyperlink r:id="rId5">
        <w:r>
          <w:rPr>
            <w:color w:val="0000FF"/>
          </w:rPr>
          <w:t>КонсультантПлюс</w:t>
        </w:r>
      </w:hyperlink>
      <w:r>
        <w:br/>
      </w:r>
    </w:p>
    <w:p w:rsidR="004A33E7" w:rsidRDefault="004A33E7">
      <w:pPr>
        <w:pStyle w:val="ConsPlusNormal"/>
        <w:jc w:val="both"/>
        <w:outlineLvl w:val="0"/>
      </w:pPr>
    </w:p>
    <w:p w:rsidR="004A33E7" w:rsidRDefault="004A33E7">
      <w:pPr>
        <w:pStyle w:val="ConsPlusNormal"/>
        <w:outlineLvl w:val="0"/>
      </w:pPr>
      <w:r>
        <w:t>Зарегистрировано в Минюсте России 19 июня 2024 г. N 78598</w:t>
      </w:r>
    </w:p>
    <w:p w:rsidR="004A33E7" w:rsidRDefault="004A33E7">
      <w:pPr>
        <w:pStyle w:val="ConsPlusNormal"/>
        <w:pBdr>
          <w:bottom w:val="single" w:sz="6" w:space="0" w:color="auto"/>
        </w:pBdr>
        <w:spacing w:before="100" w:after="100"/>
        <w:jc w:val="both"/>
        <w:rPr>
          <w:sz w:val="2"/>
          <w:szCs w:val="2"/>
        </w:rPr>
      </w:pPr>
    </w:p>
    <w:p w:rsidR="004A33E7" w:rsidRDefault="004A33E7">
      <w:pPr>
        <w:pStyle w:val="ConsPlusNormal"/>
        <w:jc w:val="both"/>
      </w:pPr>
    </w:p>
    <w:p w:rsidR="004A33E7" w:rsidRDefault="004A33E7">
      <w:pPr>
        <w:pStyle w:val="ConsPlusTitle"/>
        <w:jc w:val="center"/>
      </w:pPr>
      <w:r>
        <w:t>ФЕДЕРАЛЬНЫЙ ФОНД ОБЯЗАТЕЛЬНОГО МЕДИЦИНСКОГО СТРАХОВАНИЯ</w:t>
      </w:r>
    </w:p>
    <w:p w:rsidR="004A33E7" w:rsidRDefault="004A33E7">
      <w:pPr>
        <w:pStyle w:val="ConsPlusTitle"/>
        <w:jc w:val="center"/>
      </w:pPr>
    </w:p>
    <w:p w:rsidR="004A33E7" w:rsidRDefault="004A33E7">
      <w:pPr>
        <w:pStyle w:val="ConsPlusTitle"/>
        <w:jc w:val="center"/>
      </w:pPr>
      <w:r>
        <w:t>ПРИКАЗ</w:t>
      </w:r>
    </w:p>
    <w:p w:rsidR="004A33E7" w:rsidRDefault="004A33E7">
      <w:pPr>
        <w:pStyle w:val="ConsPlusTitle"/>
        <w:jc w:val="center"/>
      </w:pPr>
      <w:r>
        <w:t>от 4 марта 2024 г. N 40н</w:t>
      </w:r>
    </w:p>
    <w:p w:rsidR="004A33E7" w:rsidRDefault="004A33E7">
      <w:pPr>
        <w:pStyle w:val="ConsPlusTitle"/>
        <w:jc w:val="center"/>
      </w:pPr>
    </w:p>
    <w:p w:rsidR="004A33E7" w:rsidRDefault="004A33E7">
      <w:pPr>
        <w:pStyle w:val="ConsPlusTitle"/>
        <w:jc w:val="center"/>
      </w:pPr>
      <w:r>
        <w:t>ОБ УТВЕРЖДЕНИИ ФОРМ И ПОРЯДКОВ</w:t>
      </w:r>
    </w:p>
    <w:p w:rsidR="004A33E7" w:rsidRDefault="004A33E7">
      <w:pPr>
        <w:pStyle w:val="ConsPlusTitle"/>
        <w:jc w:val="center"/>
      </w:pPr>
      <w:r>
        <w:t>ПРЕДСТАВЛЕНИЯ ОТЧЕТОВ ОБ ОСУЩЕСТВЛЕНИИ ДЕНЕЖНЫХ ВЫПЛАТ</w:t>
      </w:r>
    </w:p>
    <w:p w:rsidR="004A33E7" w:rsidRDefault="004A33E7">
      <w:pPr>
        <w:pStyle w:val="ConsPlusTitle"/>
        <w:jc w:val="center"/>
      </w:pPr>
      <w:r>
        <w:t>СТИМУЛИРУЮЩЕГО ХАРАКТЕРА МЕДИЦИНСКИМ РАБОТНИКАМ ЗА ВЫЯВЛЕНИЕ</w:t>
      </w:r>
    </w:p>
    <w:p w:rsidR="004A33E7" w:rsidRDefault="004A33E7">
      <w:pPr>
        <w:pStyle w:val="ConsPlusTitle"/>
        <w:jc w:val="center"/>
      </w:pPr>
      <w:r>
        <w:t>ОНКОЛОГИЧЕСКИХ ЗАБОЛЕВАНИЙ В ХОДЕ ПРОВЕДЕНИЯ ДИСПАНСЕРИЗАЦИИ</w:t>
      </w:r>
    </w:p>
    <w:p w:rsidR="004A33E7" w:rsidRDefault="004A33E7">
      <w:pPr>
        <w:pStyle w:val="ConsPlusTitle"/>
        <w:jc w:val="center"/>
      </w:pPr>
      <w:r>
        <w:t>И ПРОФИЛАКТИЧЕСКИХ МЕДИЦИНСКИХ ОСМОТРОВ НАСЕЛЕНИЯ,</w:t>
      </w:r>
    </w:p>
    <w:p w:rsidR="004A33E7" w:rsidRDefault="004A33E7">
      <w:pPr>
        <w:pStyle w:val="ConsPlusTitle"/>
        <w:jc w:val="center"/>
      </w:pPr>
      <w:r>
        <w:t>И О РАСХОДАХ БЮДЖЕТА ТЕРРИТОРИАЛЬНОГО ФОНДА ОБЯЗАТЕЛЬНОГО</w:t>
      </w:r>
    </w:p>
    <w:p w:rsidR="004A33E7" w:rsidRDefault="004A33E7">
      <w:pPr>
        <w:pStyle w:val="ConsPlusTitle"/>
        <w:jc w:val="center"/>
      </w:pPr>
      <w:r>
        <w:t>МЕДИЦИНСКОГО СТРАХОВАНИЯ, ИСТОЧНИКОМ ФИНАНСОВОГО ОБЕСПЕЧЕНИЯ</w:t>
      </w:r>
    </w:p>
    <w:p w:rsidR="004A33E7" w:rsidRDefault="004A33E7">
      <w:pPr>
        <w:pStyle w:val="ConsPlusTitle"/>
        <w:jc w:val="center"/>
      </w:pPr>
      <w:r>
        <w:t>КОТОРЫХ ЯВЛЯЮТСЯ ИНЫЕ МЕЖБЮДЖЕТНЫЕ ТРАНСФЕРТЫ ИЗ БЮДЖЕТА</w:t>
      </w:r>
    </w:p>
    <w:p w:rsidR="004A33E7" w:rsidRDefault="004A33E7">
      <w:pPr>
        <w:pStyle w:val="ConsPlusTitle"/>
        <w:jc w:val="center"/>
      </w:pPr>
      <w:r>
        <w:t>ФЕДЕРАЛЬНОГО ФОНДА ОБЯЗАТЕЛЬНОГО МЕДИЦИНСКОГО СТРАХОВАНИЯ</w:t>
      </w:r>
    </w:p>
    <w:p w:rsidR="004A33E7" w:rsidRDefault="004A33E7">
      <w:pPr>
        <w:pStyle w:val="ConsPlusTitle"/>
        <w:jc w:val="center"/>
      </w:pPr>
      <w:r>
        <w:t>БЮДЖЕТАМ ТЕРРИТОРИАЛЬНЫХ ФОНДОВ ОБЯЗАТЕЛЬНОГО МЕДИЦИНСКОГО</w:t>
      </w:r>
    </w:p>
    <w:p w:rsidR="004A33E7" w:rsidRDefault="004A33E7">
      <w:pPr>
        <w:pStyle w:val="ConsPlusTitle"/>
        <w:jc w:val="center"/>
      </w:pPr>
      <w:r>
        <w:t>СТРАХОВАНИЯ НА ФИНАНСОВОЕ ОБЕСПЕЧЕНИЕ ОСУЩЕСТВЛЕНИЯ ДЕНЕЖНЫХ</w:t>
      </w:r>
    </w:p>
    <w:p w:rsidR="004A33E7" w:rsidRDefault="004A33E7">
      <w:pPr>
        <w:pStyle w:val="ConsPlusTitle"/>
        <w:jc w:val="center"/>
      </w:pPr>
      <w:r>
        <w:t>ВЫПЛАТ СТИМУЛИРУЮЩЕГО ХАРАКТЕРА МЕДИЦИНСКИМ РАБОТНИКАМ</w:t>
      </w:r>
    </w:p>
    <w:p w:rsidR="004A33E7" w:rsidRDefault="004A33E7">
      <w:pPr>
        <w:pStyle w:val="ConsPlusTitle"/>
        <w:jc w:val="center"/>
      </w:pPr>
      <w:r>
        <w:t>ЗА ВЫЯВЛЕНИЕ ОНКОЛОГИЧЕСКИХ ЗАБОЛЕВАНИЙ В ХОДЕ ПРОВЕДЕНИЯ</w:t>
      </w:r>
    </w:p>
    <w:p w:rsidR="004A33E7" w:rsidRDefault="004A33E7">
      <w:pPr>
        <w:pStyle w:val="ConsPlusTitle"/>
        <w:jc w:val="center"/>
      </w:pPr>
      <w:r>
        <w:t>ДИСПАНСЕРИЗАЦИИ И ПРОФИЛАКТИЧЕСКИХ МЕДИЦИНСКИХ</w:t>
      </w:r>
    </w:p>
    <w:p w:rsidR="004A33E7" w:rsidRDefault="004A33E7">
      <w:pPr>
        <w:pStyle w:val="ConsPlusTitle"/>
        <w:jc w:val="center"/>
      </w:pPr>
      <w:r>
        <w:t>ОСМОТРОВ НАСЕЛЕНИЯ</w:t>
      </w:r>
    </w:p>
    <w:p w:rsidR="004A33E7" w:rsidRDefault="004A33E7">
      <w:pPr>
        <w:pStyle w:val="ConsPlusNormal"/>
        <w:jc w:val="both"/>
      </w:pPr>
    </w:p>
    <w:p w:rsidR="004A33E7" w:rsidRDefault="004A33E7">
      <w:pPr>
        <w:pStyle w:val="ConsPlusNormal"/>
        <w:ind w:firstLine="540"/>
        <w:jc w:val="both"/>
      </w:pPr>
      <w:r>
        <w:t xml:space="preserve">В соответствии с </w:t>
      </w:r>
      <w:hyperlink r:id="rId6">
        <w:r>
          <w:rPr>
            <w:color w:val="0000FF"/>
          </w:rPr>
          <w:t>абзацем третьим пункта 14</w:t>
        </w:r>
      </w:hyperlink>
      <w:r>
        <w:t xml:space="preserve"> и </w:t>
      </w:r>
      <w:hyperlink r:id="rId7">
        <w:r>
          <w:rPr>
            <w:color w:val="0000FF"/>
          </w:rPr>
          <w:t>пунктом 18</w:t>
        </w:r>
      </w:hyperlink>
      <w: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приказываю:</w:t>
      </w:r>
    </w:p>
    <w:p w:rsidR="004A33E7" w:rsidRDefault="004A33E7">
      <w:pPr>
        <w:pStyle w:val="ConsPlusNormal"/>
        <w:spacing w:before="220"/>
        <w:ind w:firstLine="540"/>
        <w:jc w:val="both"/>
      </w:pPr>
      <w:r>
        <w:t>1. Утвердить:</w:t>
      </w:r>
    </w:p>
    <w:p w:rsidR="004A33E7" w:rsidRDefault="004A33E7">
      <w:pPr>
        <w:pStyle w:val="ConsPlusNormal"/>
        <w:spacing w:before="220"/>
        <w:ind w:firstLine="540"/>
        <w:jc w:val="both"/>
      </w:pPr>
      <w:r>
        <w:t xml:space="preserve">а) </w:t>
      </w:r>
      <w:hyperlink w:anchor="P47">
        <w:r>
          <w:rPr>
            <w:color w:val="0000FF"/>
          </w:rPr>
          <w:t>форму</w:t>
        </w:r>
      </w:hyperlink>
      <w:r>
        <w:t xml:space="preserve"> отчета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N 1 к настоящему приказу;</w:t>
      </w:r>
    </w:p>
    <w:p w:rsidR="004A33E7" w:rsidRDefault="004A33E7">
      <w:pPr>
        <w:pStyle w:val="ConsPlusNormal"/>
        <w:spacing w:before="220"/>
        <w:ind w:firstLine="540"/>
        <w:jc w:val="both"/>
      </w:pPr>
      <w:r>
        <w:t xml:space="preserve">б) </w:t>
      </w:r>
      <w:hyperlink w:anchor="P183">
        <w:r>
          <w:rPr>
            <w:color w:val="0000FF"/>
          </w:rPr>
          <w:t>порядок</w:t>
        </w:r>
      </w:hyperlink>
      <w:r>
        <w:t xml:space="preserve"> представления отчета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N 2 к настоящему приказу;</w:t>
      </w:r>
    </w:p>
    <w:p w:rsidR="004A33E7" w:rsidRDefault="004A33E7">
      <w:pPr>
        <w:pStyle w:val="ConsPlusNormal"/>
        <w:spacing w:before="220"/>
        <w:ind w:firstLine="540"/>
        <w:jc w:val="both"/>
      </w:pPr>
      <w:r>
        <w:t xml:space="preserve">в) </w:t>
      </w:r>
      <w:hyperlink w:anchor="P208">
        <w:r>
          <w:rPr>
            <w:color w:val="0000FF"/>
          </w:rPr>
          <w:t>форму</w:t>
        </w:r>
      </w:hyperlink>
      <w:r>
        <w:t xml:space="preserve">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N 3 к настоящему приказу;</w:t>
      </w:r>
    </w:p>
    <w:p w:rsidR="004A33E7" w:rsidRDefault="004A33E7">
      <w:pPr>
        <w:pStyle w:val="ConsPlusNormal"/>
        <w:spacing w:before="220"/>
        <w:ind w:firstLine="540"/>
        <w:jc w:val="both"/>
      </w:pPr>
      <w:r>
        <w:lastRenderedPageBreak/>
        <w:t xml:space="preserve">г) </w:t>
      </w:r>
      <w:hyperlink w:anchor="P377">
        <w:r>
          <w:rPr>
            <w:color w:val="0000FF"/>
          </w:rPr>
          <w:t>порядок</w:t>
        </w:r>
      </w:hyperlink>
      <w:r>
        <w:t xml:space="preserve"> представления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N 4 к настоящему приказу.</w:t>
      </w:r>
    </w:p>
    <w:p w:rsidR="004A33E7" w:rsidRDefault="004A33E7">
      <w:pPr>
        <w:pStyle w:val="ConsPlusNormal"/>
        <w:spacing w:before="220"/>
        <w:ind w:firstLine="540"/>
        <w:jc w:val="both"/>
      </w:pPr>
      <w:r>
        <w:t xml:space="preserve">2. Признать утратившим силу </w:t>
      </w:r>
      <w:hyperlink r:id="rId8">
        <w:r>
          <w:rPr>
            <w:color w:val="0000FF"/>
          </w:rPr>
          <w:t>приказ</w:t>
        </w:r>
      </w:hyperlink>
      <w:r>
        <w:t xml:space="preserve"> Федерального фонда обязательного медицинского страхования от 19 мая 2022 г. N 53н "Об утверждении формы и порядка представления отчета об использовании средств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(зарегистрирован Министерством юстиции Российской Федерации 22 июля 2022 г., регистрационный N 69344).</w:t>
      </w:r>
    </w:p>
    <w:p w:rsidR="004A33E7" w:rsidRDefault="004A33E7">
      <w:pPr>
        <w:pStyle w:val="ConsPlusNormal"/>
        <w:jc w:val="both"/>
      </w:pPr>
    </w:p>
    <w:p w:rsidR="004A33E7" w:rsidRDefault="004A33E7">
      <w:pPr>
        <w:pStyle w:val="ConsPlusNormal"/>
        <w:jc w:val="right"/>
      </w:pPr>
      <w:r>
        <w:t>Врио председателя</w:t>
      </w:r>
    </w:p>
    <w:p w:rsidR="004A33E7" w:rsidRDefault="004A33E7">
      <w:pPr>
        <w:pStyle w:val="ConsPlusNormal"/>
        <w:jc w:val="right"/>
      </w:pPr>
      <w:r>
        <w:t>И.В.СОКОЛОВА</w:t>
      </w: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right"/>
        <w:outlineLvl w:val="0"/>
      </w:pPr>
      <w:r>
        <w:t>Приложение N 1</w:t>
      </w:r>
    </w:p>
    <w:p w:rsidR="004A33E7" w:rsidRDefault="004A33E7">
      <w:pPr>
        <w:pStyle w:val="ConsPlusNormal"/>
        <w:jc w:val="right"/>
      </w:pPr>
      <w:r>
        <w:t>к приказу Федерального фонда</w:t>
      </w:r>
    </w:p>
    <w:p w:rsidR="004A33E7" w:rsidRDefault="004A33E7">
      <w:pPr>
        <w:pStyle w:val="ConsPlusNormal"/>
        <w:jc w:val="right"/>
      </w:pPr>
      <w:r>
        <w:t>обязательного медицинского страхования</w:t>
      </w:r>
    </w:p>
    <w:p w:rsidR="004A33E7" w:rsidRDefault="004A33E7">
      <w:pPr>
        <w:pStyle w:val="ConsPlusNormal"/>
        <w:jc w:val="right"/>
      </w:pPr>
      <w:r>
        <w:t>от 4 марта 2024 г. N 40н</w:t>
      </w:r>
    </w:p>
    <w:p w:rsidR="004A33E7" w:rsidRDefault="004A33E7">
      <w:pPr>
        <w:pStyle w:val="ConsPlusNormal"/>
        <w:jc w:val="both"/>
      </w:pPr>
    </w:p>
    <w:p w:rsidR="004A33E7" w:rsidRDefault="004A33E7">
      <w:pPr>
        <w:pStyle w:val="ConsPlusNormal"/>
        <w:jc w:val="right"/>
      </w:pPr>
      <w:r>
        <w:t>Форма</w:t>
      </w:r>
    </w:p>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center"/>
            </w:pPr>
            <w:bookmarkStart w:id="0" w:name="P47"/>
            <w:bookmarkEnd w:id="0"/>
            <w:r>
              <w:t>Отчет</w:t>
            </w:r>
          </w:p>
          <w:p w:rsidR="004A33E7" w:rsidRDefault="004A33E7">
            <w:pPr>
              <w:pStyle w:val="ConsPlusNormal"/>
              <w:jc w:val="center"/>
            </w:pPr>
            <w:r>
              <w:t>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4A33E7" w:rsidRDefault="004A33E7">
            <w:pPr>
              <w:pStyle w:val="ConsPlusNonformat"/>
              <w:jc w:val="both"/>
            </w:pPr>
            <w:r>
              <w:t xml:space="preserve">              на _______ _____________ 20__ года</w:t>
            </w:r>
          </w:p>
          <w:p w:rsidR="004A33E7" w:rsidRDefault="004A33E7">
            <w:pPr>
              <w:pStyle w:val="ConsPlusNonformat"/>
              <w:jc w:val="both"/>
            </w:pPr>
            <w:r>
              <w:t xml:space="preserve">                 (число)    (месяц)</w:t>
            </w:r>
          </w:p>
        </w:tc>
      </w:tr>
    </w:tbl>
    <w:p w:rsidR="004A33E7" w:rsidRDefault="004A33E7">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535"/>
        <w:gridCol w:w="2230"/>
        <w:gridCol w:w="1286"/>
      </w:tblGrid>
      <w:tr w:rsidR="004A33E7">
        <w:tc>
          <w:tcPr>
            <w:tcW w:w="5535" w:type="dxa"/>
            <w:tcBorders>
              <w:top w:val="nil"/>
              <w:left w:val="nil"/>
              <w:bottom w:val="nil"/>
              <w:right w:val="nil"/>
            </w:tcBorders>
          </w:tcPr>
          <w:p w:rsidR="004A33E7" w:rsidRDefault="004A33E7">
            <w:pPr>
              <w:pStyle w:val="ConsPlusNormal"/>
              <w:jc w:val="center"/>
            </w:pPr>
            <w:r>
              <w:t>Наименование медицинской организации</w:t>
            </w:r>
          </w:p>
          <w:p w:rsidR="004A33E7" w:rsidRDefault="004A33E7">
            <w:pPr>
              <w:pStyle w:val="ConsPlusNormal"/>
              <w:jc w:val="center"/>
            </w:pPr>
            <w:r>
              <w:t>___________________________</w:t>
            </w:r>
          </w:p>
        </w:tc>
        <w:tc>
          <w:tcPr>
            <w:tcW w:w="2230" w:type="dxa"/>
            <w:tcBorders>
              <w:top w:val="nil"/>
              <w:left w:val="nil"/>
              <w:bottom w:val="nil"/>
              <w:right w:val="nil"/>
            </w:tcBorders>
          </w:tcPr>
          <w:p w:rsidR="004A33E7" w:rsidRDefault="004A33E7">
            <w:pPr>
              <w:pStyle w:val="ConsPlusNormal"/>
            </w:pPr>
          </w:p>
        </w:tc>
        <w:tc>
          <w:tcPr>
            <w:tcW w:w="1286" w:type="dxa"/>
            <w:tcBorders>
              <w:top w:val="nil"/>
              <w:left w:val="nil"/>
              <w:bottom w:val="single" w:sz="4" w:space="0" w:color="auto"/>
              <w:right w:val="nil"/>
            </w:tcBorders>
          </w:tcPr>
          <w:p w:rsidR="004A33E7" w:rsidRDefault="004A33E7">
            <w:pPr>
              <w:pStyle w:val="ConsPlusNormal"/>
            </w:pPr>
          </w:p>
        </w:tc>
      </w:tr>
      <w:tr w:rsidR="004A33E7">
        <w:tblPrEx>
          <w:tblBorders>
            <w:right w:val="single" w:sz="4" w:space="0" w:color="auto"/>
          </w:tblBorders>
        </w:tblPrEx>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jc w:val="center"/>
            </w:pPr>
            <w:r>
              <w:t>КОДЫ</w:t>
            </w:r>
          </w:p>
        </w:tc>
      </w:tr>
      <w:tr w:rsidR="004A33E7">
        <w:tblPrEx>
          <w:tblBorders>
            <w:right w:val="single" w:sz="4" w:space="0" w:color="auto"/>
          </w:tblBorders>
        </w:tblPrEx>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Форма по ОКПО</w:t>
            </w:r>
          </w:p>
          <w:p w:rsidR="004A33E7" w:rsidRDefault="004A33E7">
            <w:pPr>
              <w:pStyle w:val="ConsPlusNormal"/>
            </w:pPr>
            <w:r>
              <w:t>(Общероссийский классификатор предприятий и организаций)</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blPrEx>
          <w:tblBorders>
            <w:right w:val="single" w:sz="4" w:space="0" w:color="auto"/>
          </w:tblBorders>
        </w:tblPrEx>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Дата</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blPrEx>
          <w:tblBorders>
            <w:right w:val="single" w:sz="4" w:space="0" w:color="auto"/>
          </w:tblBorders>
        </w:tblPrEx>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 xml:space="preserve">по </w:t>
            </w:r>
            <w:hyperlink r:id="rId9">
              <w:r>
                <w:rPr>
                  <w:color w:val="0000FF"/>
                </w:rPr>
                <w:t>ОКТМО</w:t>
              </w:r>
            </w:hyperlink>
          </w:p>
          <w:p w:rsidR="004A33E7" w:rsidRDefault="004A33E7">
            <w:pPr>
              <w:pStyle w:val="ConsPlusNormal"/>
            </w:pPr>
            <w:r>
              <w:lastRenderedPageBreak/>
              <w:t>(Общероссийский классификатор территорий муниципальных образований)</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blPrEx>
          <w:tblBorders>
            <w:right w:val="single" w:sz="4" w:space="0" w:color="auto"/>
          </w:tblBorders>
        </w:tblPrEx>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 xml:space="preserve">по </w:t>
            </w:r>
            <w:hyperlink r:id="rId10">
              <w:r>
                <w:rPr>
                  <w:color w:val="0000FF"/>
                </w:rPr>
                <w:t>ОКЕИ</w:t>
              </w:r>
            </w:hyperlink>
          </w:p>
          <w:p w:rsidR="004A33E7" w:rsidRDefault="004A33E7">
            <w:pPr>
              <w:pStyle w:val="ConsPlusNormal"/>
            </w:pPr>
            <w:r>
              <w:t>(Общероссийский классификатор единиц измерения)</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right"/>
              <w:outlineLvl w:val="1"/>
            </w:pPr>
            <w:r>
              <w:t>Таблица N 1</w:t>
            </w:r>
          </w:p>
        </w:tc>
      </w:tr>
    </w:tbl>
    <w:p w:rsidR="004A33E7" w:rsidRDefault="004A33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40"/>
        <w:gridCol w:w="821"/>
        <w:gridCol w:w="821"/>
        <w:gridCol w:w="821"/>
        <w:gridCol w:w="824"/>
        <w:gridCol w:w="710"/>
        <w:gridCol w:w="1493"/>
        <w:gridCol w:w="710"/>
        <w:gridCol w:w="710"/>
        <w:gridCol w:w="1008"/>
      </w:tblGrid>
      <w:tr w:rsidR="004A33E7">
        <w:tc>
          <w:tcPr>
            <w:tcW w:w="9043" w:type="dxa"/>
            <w:gridSpan w:val="11"/>
          </w:tcPr>
          <w:p w:rsidR="004A33E7" w:rsidRDefault="004A33E7">
            <w:pPr>
              <w:pStyle w:val="ConsPlusNormal"/>
              <w:jc w:val="center"/>
            </w:pPr>
            <w:r>
              <w:t>Количество случаев впервые выявленных онкологических заболеваний</w:t>
            </w:r>
          </w:p>
        </w:tc>
      </w:tr>
      <w:tr w:rsidR="004A33E7">
        <w:tc>
          <w:tcPr>
            <w:tcW w:w="585" w:type="dxa"/>
            <w:vMerge w:val="restart"/>
          </w:tcPr>
          <w:p w:rsidR="004A33E7" w:rsidRDefault="004A33E7">
            <w:pPr>
              <w:pStyle w:val="ConsPlusNormal"/>
              <w:jc w:val="center"/>
            </w:pPr>
            <w:r>
              <w:t>всего</w:t>
            </w:r>
          </w:p>
        </w:tc>
        <w:tc>
          <w:tcPr>
            <w:tcW w:w="8458" w:type="dxa"/>
            <w:gridSpan w:val="10"/>
          </w:tcPr>
          <w:p w:rsidR="004A33E7" w:rsidRDefault="004A33E7">
            <w:pPr>
              <w:pStyle w:val="ConsPlusNormal"/>
              <w:jc w:val="center"/>
            </w:pPr>
            <w:r>
              <w:t>в том числе</w:t>
            </w:r>
          </w:p>
        </w:tc>
      </w:tr>
      <w:tr w:rsidR="004A33E7">
        <w:tc>
          <w:tcPr>
            <w:tcW w:w="585" w:type="dxa"/>
            <w:vMerge/>
          </w:tcPr>
          <w:p w:rsidR="004A33E7" w:rsidRDefault="004A33E7">
            <w:pPr>
              <w:pStyle w:val="ConsPlusNormal"/>
            </w:pPr>
          </w:p>
        </w:tc>
        <w:tc>
          <w:tcPr>
            <w:tcW w:w="540" w:type="dxa"/>
            <w:vMerge w:val="restart"/>
          </w:tcPr>
          <w:p w:rsidR="004A33E7" w:rsidRDefault="004A33E7">
            <w:pPr>
              <w:pStyle w:val="ConsPlusNormal"/>
              <w:jc w:val="center"/>
            </w:pPr>
            <w:r>
              <w:t>in situ</w:t>
            </w:r>
          </w:p>
        </w:tc>
        <w:tc>
          <w:tcPr>
            <w:tcW w:w="821" w:type="dxa"/>
            <w:vMerge w:val="restart"/>
          </w:tcPr>
          <w:p w:rsidR="004A33E7" w:rsidRDefault="004A33E7">
            <w:pPr>
              <w:pStyle w:val="ConsPlusNormal"/>
              <w:jc w:val="center"/>
            </w:pPr>
            <w:r>
              <w:t>I стадия</w:t>
            </w:r>
          </w:p>
        </w:tc>
        <w:tc>
          <w:tcPr>
            <w:tcW w:w="821" w:type="dxa"/>
            <w:vMerge w:val="restart"/>
          </w:tcPr>
          <w:p w:rsidR="004A33E7" w:rsidRDefault="004A33E7">
            <w:pPr>
              <w:pStyle w:val="ConsPlusNormal"/>
              <w:jc w:val="center"/>
            </w:pPr>
            <w:r>
              <w:t>II стадия</w:t>
            </w:r>
          </w:p>
        </w:tc>
        <w:tc>
          <w:tcPr>
            <w:tcW w:w="821" w:type="dxa"/>
            <w:vMerge w:val="restart"/>
          </w:tcPr>
          <w:p w:rsidR="004A33E7" w:rsidRDefault="004A33E7">
            <w:pPr>
              <w:pStyle w:val="ConsPlusNormal"/>
              <w:jc w:val="center"/>
            </w:pPr>
            <w:r>
              <w:t>III стадия</w:t>
            </w:r>
          </w:p>
        </w:tc>
        <w:tc>
          <w:tcPr>
            <w:tcW w:w="824" w:type="dxa"/>
            <w:vMerge w:val="restart"/>
          </w:tcPr>
          <w:p w:rsidR="004A33E7" w:rsidRDefault="004A33E7">
            <w:pPr>
              <w:pStyle w:val="ConsPlusNormal"/>
              <w:jc w:val="center"/>
            </w:pPr>
            <w:r>
              <w:t>IV стадия</w:t>
            </w:r>
          </w:p>
        </w:tc>
        <w:tc>
          <w:tcPr>
            <w:tcW w:w="2203" w:type="dxa"/>
            <w:gridSpan w:val="2"/>
          </w:tcPr>
          <w:p w:rsidR="004A33E7" w:rsidRDefault="004A33E7">
            <w:pPr>
              <w:pStyle w:val="ConsPlusNormal"/>
              <w:jc w:val="center"/>
            </w:pPr>
            <w:r>
              <w:t>несовершеннолетние</w:t>
            </w:r>
          </w:p>
        </w:tc>
        <w:tc>
          <w:tcPr>
            <w:tcW w:w="2428" w:type="dxa"/>
            <w:gridSpan w:val="3"/>
          </w:tcPr>
          <w:p w:rsidR="004A33E7" w:rsidRDefault="004A33E7">
            <w:pPr>
              <w:pStyle w:val="ConsPlusNormal"/>
              <w:jc w:val="center"/>
            </w:pPr>
            <w:r>
              <w:t>определенные группы взрослого населения</w:t>
            </w:r>
          </w:p>
        </w:tc>
      </w:tr>
      <w:tr w:rsidR="004A33E7">
        <w:tc>
          <w:tcPr>
            <w:tcW w:w="585" w:type="dxa"/>
            <w:vMerge/>
          </w:tcPr>
          <w:p w:rsidR="004A33E7" w:rsidRDefault="004A33E7">
            <w:pPr>
              <w:pStyle w:val="ConsPlusNormal"/>
            </w:pPr>
          </w:p>
        </w:tc>
        <w:tc>
          <w:tcPr>
            <w:tcW w:w="540" w:type="dxa"/>
            <w:vMerge/>
          </w:tcPr>
          <w:p w:rsidR="004A33E7" w:rsidRDefault="004A33E7">
            <w:pPr>
              <w:pStyle w:val="ConsPlusNormal"/>
            </w:pPr>
          </w:p>
        </w:tc>
        <w:tc>
          <w:tcPr>
            <w:tcW w:w="821" w:type="dxa"/>
            <w:vMerge/>
          </w:tcPr>
          <w:p w:rsidR="004A33E7" w:rsidRDefault="004A33E7">
            <w:pPr>
              <w:pStyle w:val="ConsPlusNormal"/>
            </w:pPr>
          </w:p>
        </w:tc>
        <w:tc>
          <w:tcPr>
            <w:tcW w:w="821" w:type="dxa"/>
            <w:vMerge/>
          </w:tcPr>
          <w:p w:rsidR="004A33E7" w:rsidRDefault="004A33E7">
            <w:pPr>
              <w:pStyle w:val="ConsPlusNormal"/>
            </w:pPr>
          </w:p>
        </w:tc>
        <w:tc>
          <w:tcPr>
            <w:tcW w:w="821" w:type="dxa"/>
            <w:vMerge/>
          </w:tcPr>
          <w:p w:rsidR="004A33E7" w:rsidRDefault="004A33E7">
            <w:pPr>
              <w:pStyle w:val="ConsPlusNormal"/>
            </w:pPr>
          </w:p>
        </w:tc>
        <w:tc>
          <w:tcPr>
            <w:tcW w:w="824" w:type="dxa"/>
            <w:vMerge/>
          </w:tcPr>
          <w:p w:rsidR="004A33E7" w:rsidRDefault="004A33E7">
            <w:pPr>
              <w:pStyle w:val="ConsPlusNormal"/>
            </w:pPr>
          </w:p>
        </w:tc>
        <w:tc>
          <w:tcPr>
            <w:tcW w:w="710" w:type="dxa"/>
          </w:tcPr>
          <w:p w:rsidR="004A33E7" w:rsidRDefault="004A33E7">
            <w:pPr>
              <w:pStyle w:val="ConsPlusNormal"/>
              <w:jc w:val="center"/>
            </w:pPr>
            <w:r>
              <w:t>всего</w:t>
            </w:r>
          </w:p>
        </w:tc>
        <w:tc>
          <w:tcPr>
            <w:tcW w:w="1493" w:type="dxa"/>
          </w:tcPr>
          <w:p w:rsidR="004A33E7" w:rsidRDefault="004A33E7">
            <w:pPr>
              <w:pStyle w:val="ConsPlusNormal"/>
              <w:jc w:val="center"/>
            </w:pPr>
            <w:r>
              <w:t>из них дети-сироты и дети, находящиеся в трудной жизненной ситуации</w:t>
            </w:r>
          </w:p>
        </w:tc>
        <w:tc>
          <w:tcPr>
            <w:tcW w:w="710" w:type="dxa"/>
          </w:tcPr>
          <w:p w:rsidR="004A33E7" w:rsidRDefault="004A33E7">
            <w:pPr>
              <w:pStyle w:val="ConsPlusNormal"/>
              <w:jc w:val="center"/>
            </w:pPr>
            <w:r>
              <w:t>18 - 64 лет</w:t>
            </w:r>
          </w:p>
        </w:tc>
        <w:tc>
          <w:tcPr>
            <w:tcW w:w="710" w:type="dxa"/>
          </w:tcPr>
          <w:p w:rsidR="004A33E7" w:rsidRDefault="004A33E7">
            <w:pPr>
              <w:pStyle w:val="ConsPlusNormal"/>
              <w:jc w:val="center"/>
            </w:pPr>
            <w:r>
              <w:t>65 лет</w:t>
            </w:r>
          </w:p>
        </w:tc>
        <w:tc>
          <w:tcPr>
            <w:tcW w:w="1008" w:type="dxa"/>
          </w:tcPr>
          <w:p w:rsidR="004A33E7" w:rsidRDefault="004A33E7">
            <w:pPr>
              <w:pStyle w:val="ConsPlusNormal"/>
              <w:jc w:val="center"/>
            </w:pPr>
            <w:r>
              <w:t>66 лет и старше</w:t>
            </w:r>
          </w:p>
        </w:tc>
      </w:tr>
      <w:tr w:rsidR="004A33E7">
        <w:tc>
          <w:tcPr>
            <w:tcW w:w="585" w:type="dxa"/>
          </w:tcPr>
          <w:p w:rsidR="004A33E7" w:rsidRDefault="004A33E7">
            <w:pPr>
              <w:pStyle w:val="ConsPlusNormal"/>
              <w:jc w:val="center"/>
            </w:pPr>
            <w:r>
              <w:t>1</w:t>
            </w:r>
          </w:p>
        </w:tc>
        <w:tc>
          <w:tcPr>
            <w:tcW w:w="540" w:type="dxa"/>
          </w:tcPr>
          <w:p w:rsidR="004A33E7" w:rsidRDefault="004A33E7">
            <w:pPr>
              <w:pStyle w:val="ConsPlusNormal"/>
              <w:jc w:val="center"/>
            </w:pPr>
            <w:r>
              <w:t>2</w:t>
            </w:r>
          </w:p>
        </w:tc>
        <w:tc>
          <w:tcPr>
            <w:tcW w:w="821" w:type="dxa"/>
          </w:tcPr>
          <w:p w:rsidR="004A33E7" w:rsidRDefault="004A33E7">
            <w:pPr>
              <w:pStyle w:val="ConsPlusNormal"/>
              <w:jc w:val="center"/>
            </w:pPr>
            <w:r>
              <w:t>3</w:t>
            </w:r>
          </w:p>
        </w:tc>
        <w:tc>
          <w:tcPr>
            <w:tcW w:w="821" w:type="dxa"/>
          </w:tcPr>
          <w:p w:rsidR="004A33E7" w:rsidRDefault="004A33E7">
            <w:pPr>
              <w:pStyle w:val="ConsPlusNormal"/>
              <w:jc w:val="center"/>
            </w:pPr>
            <w:r>
              <w:t>4</w:t>
            </w:r>
          </w:p>
        </w:tc>
        <w:tc>
          <w:tcPr>
            <w:tcW w:w="821" w:type="dxa"/>
          </w:tcPr>
          <w:p w:rsidR="004A33E7" w:rsidRDefault="004A33E7">
            <w:pPr>
              <w:pStyle w:val="ConsPlusNormal"/>
              <w:jc w:val="center"/>
            </w:pPr>
            <w:r>
              <w:t>5</w:t>
            </w:r>
          </w:p>
        </w:tc>
        <w:tc>
          <w:tcPr>
            <w:tcW w:w="824" w:type="dxa"/>
          </w:tcPr>
          <w:p w:rsidR="004A33E7" w:rsidRDefault="004A33E7">
            <w:pPr>
              <w:pStyle w:val="ConsPlusNormal"/>
              <w:jc w:val="center"/>
            </w:pPr>
            <w:r>
              <w:t>6</w:t>
            </w:r>
          </w:p>
        </w:tc>
        <w:tc>
          <w:tcPr>
            <w:tcW w:w="710" w:type="dxa"/>
          </w:tcPr>
          <w:p w:rsidR="004A33E7" w:rsidRDefault="004A33E7">
            <w:pPr>
              <w:pStyle w:val="ConsPlusNormal"/>
              <w:jc w:val="center"/>
            </w:pPr>
            <w:r>
              <w:t>7</w:t>
            </w:r>
          </w:p>
        </w:tc>
        <w:tc>
          <w:tcPr>
            <w:tcW w:w="1493" w:type="dxa"/>
          </w:tcPr>
          <w:p w:rsidR="004A33E7" w:rsidRDefault="004A33E7">
            <w:pPr>
              <w:pStyle w:val="ConsPlusNormal"/>
              <w:jc w:val="center"/>
            </w:pPr>
            <w:r>
              <w:t>8</w:t>
            </w:r>
          </w:p>
        </w:tc>
        <w:tc>
          <w:tcPr>
            <w:tcW w:w="710" w:type="dxa"/>
          </w:tcPr>
          <w:p w:rsidR="004A33E7" w:rsidRDefault="004A33E7">
            <w:pPr>
              <w:pStyle w:val="ConsPlusNormal"/>
              <w:jc w:val="center"/>
            </w:pPr>
            <w:r>
              <w:t>9</w:t>
            </w:r>
          </w:p>
        </w:tc>
        <w:tc>
          <w:tcPr>
            <w:tcW w:w="710" w:type="dxa"/>
          </w:tcPr>
          <w:p w:rsidR="004A33E7" w:rsidRDefault="004A33E7">
            <w:pPr>
              <w:pStyle w:val="ConsPlusNormal"/>
              <w:jc w:val="center"/>
            </w:pPr>
            <w:r>
              <w:t>10</w:t>
            </w:r>
          </w:p>
        </w:tc>
        <w:tc>
          <w:tcPr>
            <w:tcW w:w="1008" w:type="dxa"/>
          </w:tcPr>
          <w:p w:rsidR="004A33E7" w:rsidRDefault="004A33E7">
            <w:pPr>
              <w:pStyle w:val="ConsPlusNormal"/>
              <w:jc w:val="center"/>
            </w:pPr>
            <w:r>
              <w:t>11</w:t>
            </w: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right"/>
              <w:outlineLvl w:val="1"/>
            </w:pPr>
            <w:r>
              <w:t>Таблица N 2</w:t>
            </w:r>
          </w:p>
        </w:tc>
      </w:tr>
    </w:tbl>
    <w:p w:rsidR="004A33E7" w:rsidRDefault="004A33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0"/>
        <w:gridCol w:w="854"/>
        <w:gridCol w:w="1386"/>
        <w:gridCol w:w="1245"/>
      </w:tblGrid>
      <w:tr w:rsidR="004A33E7">
        <w:tc>
          <w:tcPr>
            <w:tcW w:w="5580" w:type="dxa"/>
            <w:vMerge w:val="restart"/>
          </w:tcPr>
          <w:p w:rsidR="004A33E7" w:rsidRDefault="004A33E7">
            <w:pPr>
              <w:pStyle w:val="ConsPlusNormal"/>
              <w:jc w:val="center"/>
            </w:pPr>
            <w:r>
              <w:t>Наименование показателя</w:t>
            </w:r>
          </w:p>
        </w:tc>
        <w:tc>
          <w:tcPr>
            <w:tcW w:w="854" w:type="dxa"/>
            <w:vMerge w:val="restart"/>
          </w:tcPr>
          <w:p w:rsidR="004A33E7" w:rsidRDefault="004A33E7">
            <w:pPr>
              <w:pStyle w:val="ConsPlusNormal"/>
              <w:jc w:val="center"/>
            </w:pPr>
            <w:r>
              <w:t>Код строки</w:t>
            </w:r>
          </w:p>
        </w:tc>
        <w:tc>
          <w:tcPr>
            <w:tcW w:w="2631" w:type="dxa"/>
            <w:gridSpan w:val="2"/>
          </w:tcPr>
          <w:p w:rsidR="004A33E7" w:rsidRDefault="004A33E7">
            <w:pPr>
              <w:pStyle w:val="ConsPlusNormal"/>
              <w:jc w:val="center"/>
            </w:pPr>
            <w:r>
              <w:t>Сумма средств, рублей</w:t>
            </w:r>
          </w:p>
        </w:tc>
      </w:tr>
      <w:tr w:rsidR="004A33E7">
        <w:tc>
          <w:tcPr>
            <w:tcW w:w="5580" w:type="dxa"/>
            <w:vMerge/>
          </w:tcPr>
          <w:p w:rsidR="004A33E7" w:rsidRDefault="004A33E7">
            <w:pPr>
              <w:pStyle w:val="ConsPlusNormal"/>
            </w:pPr>
          </w:p>
        </w:tc>
        <w:tc>
          <w:tcPr>
            <w:tcW w:w="854" w:type="dxa"/>
            <w:vMerge/>
          </w:tcPr>
          <w:p w:rsidR="004A33E7" w:rsidRDefault="004A33E7">
            <w:pPr>
              <w:pStyle w:val="ConsPlusNormal"/>
            </w:pPr>
          </w:p>
        </w:tc>
        <w:tc>
          <w:tcPr>
            <w:tcW w:w="1386" w:type="dxa"/>
          </w:tcPr>
          <w:p w:rsidR="004A33E7" w:rsidRDefault="004A33E7">
            <w:pPr>
              <w:pStyle w:val="ConsPlusNormal"/>
              <w:jc w:val="center"/>
            </w:pPr>
            <w:r>
              <w:t>в отчетном периоде</w:t>
            </w:r>
          </w:p>
        </w:tc>
        <w:tc>
          <w:tcPr>
            <w:tcW w:w="1245" w:type="dxa"/>
          </w:tcPr>
          <w:p w:rsidR="004A33E7" w:rsidRDefault="004A33E7">
            <w:pPr>
              <w:pStyle w:val="ConsPlusNormal"/>
              <w:jc w:val="center"/>
            </w:pPr>
            <w:r>
              <w:t>нарастающим итогом</w:t>
            </w:r>
          </w:p>
        </w:tc>
      </w:tr>
      <w:tr w:rsidR="004A33E7">
        <w:tc>
          <w:tcPr>
            <w:tcW w:w="5580" w:type="dxa"/>
          </w:tcPr>
          <w:p w:rsidR="004A33E7" w:rsidRDefault="004A33E7">
            <w:pPr>
              <w:pStyle w:val="ConsPlusNormal"/>
              <w:jc w:val="center"/>
            </w:pPr>
            <w:r>
              <w:t>1</w:t>
            </w:r>
          </w:p>
        </w:tc>
        <w:tc>
          <w:tcPr>
            <w:tcW w:w="854" w:type="dxa"/>
          </w:tcPr>
          <w:p w:rsidR="004A33E7" w:rsidRDefault="004A33E7">
            <w:pPr>
              <w:pStyle w:val="ConsPlusNormal"/>
              <w:jc w:val="center"/>
            </w:pPr>
            <w:r>
              <w:t>2</w:t>
            </w:r>
          </w:p>
        </w:tc>
        <w:tc>
          <w:tcPr>
            <w:tcW w:w="1386" w:type="dxa"/>
          </w:tcPr>
          <w:p w:rsidR="004A33E7" w:rsidRDefault="004A33E7">
            <w:pPr>
              <w:pStyle w:val="ConsPlusNormal"/>
              <w:jc w:val="center"/>
            </w:pPr>
            <w:r>
              <w:t>3</w:t>
            </w:r>
          </w:p>
        </w:tc>
        <w:tc>
          <w:tcPr>
            <w:tcW w:w="1245" w:type="dxa"/>
          </w:tcPr>
          <w:p w:rsidR="004A33E7" w:rsidRDefault="004A33E7">
            <w:pPr>
              <w:pStyle w:val="ConsPlusNormal"/>
              <w:jc w:val="center"/>
            </w:pPr>
            <w:r>
              <w:t>4</w:t>
            </w:r>
          </w:p>
        </w:tc>
      </w:tr>
      <w:tr w:rsidR="004A33E7">
        <w:tc>
          <w:tcPr>
            <w:tcW w:w="5580" w:type="dxa"/>
          </w:tcPr>
          <w:p w:rsidR="004A33E7" w:rsidRDefault="004A33E7">
            <w:pPr>
              <w:pStyle w:val="ConsPlusNormal"/>
              <w:jc w:val="both"/>
            </w:pPr>
            <w:r>
              <w:t>Остаток средств иных межбюджетных трансфертов в медицинской организации на начало отчетного периода</w:t>
            </w:r>
          </w:p>
        </w:tc>
        <w:tc>
          <w:tcPr>
            <w:tcW w:w="854" w:type="dxa"/>
            <w:vAlign w:val="center"/>
          </w:tcPr>
          <w:p w:rsidR="004A33E7" w:rsidRDefault="004A33E7">
            <w:pPr>
              <w:pStyle w:val="ConsPlusNormal"/>
              <w:jc w:val="center"/>
            </w:pPr>
            <w:r>
              <w:t>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Поступило средств иных межбюджетных трансфертов в медицинскую организацию из бюджета территориального фонда обязательного медицинского страхования</w:t>
            </w:r>
          </w:p>
        </w:tc>
        <w:tc>
          <w:tcPr>
            <w:tcW w:w="854" w:type="dxa"/>
            <w:vAlign w:val="center"/>
          </w:tcPr>
          <w:p w:rsidR="004A33E7" w:rsidRDefault="004A33E7">
            <w:pPr>
              <w:pStyle w:val="ConsPlusNormal"/>
              <w:jc w:val="center"/>
            </w:pPr>
            <w:r>
              <w:t>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 xml:space="preserve">Использовано средств иных межбюджетных трансфертов медицинской организацией на осуществление денежных выплат медицинскому работнику, впервые назначившему консультацию врача-специалиста, диагностические инструментальные и (или) </w:t>
            </w:r>
            <w:r>
              <w:lastRenderedPageBreak/>
              <w:t>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tc>
        <w:tc>
          <w:tcPr>
            <w:tcW w:w="854" w:type="dxa"/>
            <w:vAlign w:val="center"/>
          </w:tcPr>
          <w:p w:rsidR="004A33E7" w:rsidRDefault="004A33E7">
            <w:pPr>
              <w:pStyle w:val="ConsPlusNormal"/>
              <w:jc w:val="center"/>
            </w:pPr>
            <w:r>
              <w:lastRenderedPageBreak/>
              <w:t>3</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lastRenderedPageBreak/>
              <w:t>Возвращено медицинской организацией средств иных межбюджетных трансфертов в бюджет территориального фонда обязательного медицинского страхования, в том числе:</w:t>
            </w:r>
          </w:p>
        </w:tc>
        <w:tc>
          <w:tcPr>
            <w:tcW w:w="854" w:type="dxa"/>
            <w:vAlign w:val="center"/>
          </w:tcPr>
          <w:p w:rsidR="004A33E7" w:rsidRDefault="004A33E7">
            <w:pPr>
              <w:pStyle w:val="ConsPlusNormal"/>
              <w:jc w:val="center"/>
            </w:pPr>
            <w:r>
              <w:t>4</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использованных не по целевому назначению в текущем финансовом году</w:t>
            </w:r>
          </w:p>
        </w:tc>
        <w:tc>
          <w:tcPr>
            <w:tcW w:w="854" w:type="dxa"/>
            <w:vAlign w:val="center"/>
          </w:tcPr>
          <w:p w:rsidR="004A33E7" w:rsidRDefault="004A33E7">
            <w:pPr>
              <w:pStyle w:val="ConsPlusNormal"/>
              <w:jc w:val="center"/>
            </w:pPr>
            <w:r>
              <w:t>4.1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использованных не по целевому назначению за отчетные периоды прошлых лет</w:t>
            </w:r>
          </w:p>
        </w:tc>
        <w:tc>
          <w:tcPr>
            <w:tcW w:w="854" w:type="dxa"/>
            <w:vAlign w:val="center"/>
          </w:tcPr>
          <w:p w:rsidR="004A33E7" w:rsidRDefault="004A33E7">
            <w:pPr>
              <w:pStyle w:val="ConsPlusNormal"/>
              <w:jc w:val="center"/>
            </w:pPr>
            <w:r>
              <w:t>4.2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Остаток средств иных межбюджетных трансфертов в медицинской организации на конец отчетного периода</w:t>
            </w:r>
          </w:p>
        </w:tc>
        <w:tc>
          <w:tcPr>
            <w:tcW w:w="854" w:type="dxa"/>
            <w:vAlign w:val="center"/>
          </w:tcPr>
          <w:p w:rsidR="004A33E7" w:rsidRDefault="004A33E7">
            <w:pPr>
              <w:pStyle w:val="ConsPlusNormal"/>
              <w:jc w:val="center"/>
            </w:pPr>
            <w:r>
              <w:t>5</w:t>
            </w:r>
          </w:p>
        </w:tc>
        <w:tc>
          <w:tcPr>
            <w:tcW w:w="1386" w:type="dxa"/>
          </w:tcPr>
          <w:p w:rsidR="004A33E7" w:rsidRDefault="004A33E7">
            <w:pPr>
              <w:pStyle w:val="ConsPlusNormal"/>
            </w:pPr>
          </w:p>
        </w:tc>
        <w:tc>
          <w:tcPr>
            <w:tcW w:w="1245" w:type="dxa"/>
          </w:tcPr>
          <w:p w:rsidR="004A33E7" w:rsidRDefault="004A33E7">
            <w:pPr>
              <w:pStyle w:val="ConsPlusNormal"/>
            </w:pP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304"/>
        <w:gridCol w:w="350"/>
        <w:gridCol w:w="1304"/>
        <w:gridCol w:w="1587"/>
      </w:tblGrid>
      <w:tr w:rsidR="004A33E7">
        <w:tc>
          <w:tcPr>
            <w:tcW w:w="4479" w:type="dxa"/>
            <w:tcBorders>
              <w:top w:val="nil"/>
              <w:left w:val="nil"/>
              <w:bottom w:val="nil"/>
              <w:right w:val="nil"/>
            </w:tcBorders>
            <w:vAlign w:val="bottom"/>
          </w:tcPr>
          <w:p w:rsidR="004A33E7" w:rsidRDefault="004A33E7">
            <w:pPr>
              <w:pStyle w:val="ConsPlusNormal"/>
              <w:ind w:left="283"/>
            </w:pPr>
            <w:r>
              <w:t>Руководитель (уполномоченное лицо)</w:t>
            </w:r>
          </w:p>
        </w:tc>
        <w:tc>
          <w:tcPr>
            <w:tcW w:w="1304" w:type="dxa"/>
            <w:tcBorders>
              <w:top w:val="nil"/>
              <w:left w:val="nil"/>
              <w:bottom w:val="single" w:sz="4" w:space="0" w:color="auto"/>
              <w:right w:val="nil"/>
            </w:tcBorders>
          </w:tcPr>
          <w:p w:rsidR="004A33E7" w:rsidRDefault="004A33E7">
            <w:pPr>
              <w:pStyle w:val="ConsPlusNormal"/>
            </w:pPr>
          </w:p>
        </w:tc>
        <w:tc>
          <w:tcPr>
            <w:tcW w:w="350" w:type="dxa"/>
            <w:tcBorders>
              <w:top w:val="nil"/>
              <w:left w:val="nil"/>
              <w:bottom w:val="nil"/>
              <w:right w:val="nil"/>
            </w:tcBorders>
          </w:tcPr>
          <w:p w:rsidR="004A33E7" w:rsidRDefault="004A33E7">
            <w:pPr>
              <w:pStyle w:val="ConsPlusNormal"/>
            </w:pPr>
          </w:p>
        </w:tc>
        <w:tc>
          <w:tcPr>
            <w:tcW w:w="1304" w:type="dxa"/>
            <w:tcBorders>
              <w:top w:val="nil"/>
              <w:left w:val="nil"/>
              <w:bottom w:val="nil"/>
              <w:right w:val="nil"/>
            </w:tcBorders>
            <w:vAlign w:val="bottom"/>
          </w:tcPr>
          <w:p w:rsidR="004A33E7" w:rsidRDefault="004A33E7">
            <w:pPr>
              <w:pStyle w:val="ConsPlusNormal"/>
              <w:jc w:val="center"/>
            </w:pPr>
            <w:r>
              <w:t>М.П.</w:t>
            </w:r>
          </w:p>
        </w:tc>
        <w:tc>
          <w:tcPr>
            <w:tcW w:w="1587" w:type="dxa"/>
            <w:tcBorders>
              <w:top w:val="nil"/>
              <w:left w:val="nil"/>
              <w:bottom w:val="single" w:sz="4" w:space="0" w:color="auto"/>
              <w:right w:val="nil"/>
            </w:tcBorders>
          </w:tcPr>
          <w:p w:rsidR="004A33E7" w:rsidRDefault="004A33E7">
            <w:pPr>
              <w:pStyle w:val="ConsPlusNormal"/>
            </w:pPr>
          </w:p>
        </w:tc>
      </w:tr>
      <w:tr w:rsidR="004A33E7">
        <w:tc>
          <w:tcPr>
            <w:tcW w:w="4479" w:type="dxa"/>
            <w:tcBorders>
              <w:top w:val="nil"/>
              <w:left w:val="nil"/>
              <w:bottom w:val="nil"/>
              <w:right w:val="nil"/>
            </w:tcBorders>
          </w:tcPr>
          <w:p w:rsidR="004A33E7" w:rsidRDefault="004A33E7">
            <w:pPr>
              <w:pStyle w:val="ConsPlusNormal"/>
            </w:pPr>
          </w:p>
        </w:tc>
        <w:tc>
          <w:tcPr>
            <w:tcW w:w="1304" w:type="dxa"/>
            <w:tcBorders>
              <w:top w:val="single" w:sz="4" w:space="0" w:color="auto"/>
              <w:left w:val="nil"/>
              <w:bottom w:val="nil"/>
              <w:right w:val="nil"/>
            </w:tcBorders>
          </w:tcPr>
          <w:p w:rsidR="004A33E7" w:rsidRDefault="004A33E7">
            <w:pPr>
              <w:pStyle w:val="ConsPlusNormal"/>
              <w:jc w:val="center"/>
            </w:pPr>
            <w:r>
              <w:t>(подпись)</w:t>
            </w:r>
          </w:p>
        </w:tc>
        <w:tc>
          <w:tcPr>
            <w:tcW w:w="350" w:type="dxa"/>
            <w:tcBorders>
              <w:top w:val="nil"/>
              <w:left w:val="nil"/>
              <w:bottom w:val="nil"/>
              <w:right w:val="nil"/>
            </w:tcBorders>
          </w:tcPr>
          <w:p w:rsidR="004A33E7" w:rsidRDefault="004A33E7">
            <w:pPr>
              <w:pStyle w:val="ConsPlusNormal"/>
            </w:pPr>
          </w:p>
        </w:tc>
        <w:tc>
          <w:tcPr>
            <w:tcW w:w="1304" w:type="dxa"/>
            <w:tcBorders>
              <w:top w:val="nil"/>
              <w:left w:val="nil"/>
              <w:bottom w:val="nil"/>
              <w:right w:val="nil"/>
            </w:tcBorders>
          </w:tcPr>
          <w:p w:rsidR="004A33E7" w:rsidRDefault="004A33E7">
            <w:pPr>
              <w:pStyle w:val="ConsPlusNormal"/>
              <w:jc w:val="center"/>
            </w:pPr>
            <w:r>
              <w:t>(при наличии)</w:t>
            </w:r>
          </w:p>
        </w:tc>
        <w:tc>
          <w:tcPr>
            <w:tcW w:w="1587" w:type="dxa"/>
            <w:tcBorders>
              <w:top w:val="single" w:sz="4" w:space="0" w:color="auto"/>
              <w:left w:val="nil"/>
              <w:bottom w:val="nil"/>
              <w:right w:val="nil"/>
            </w:tcBorders>
          </w:tcPr>
          <w:p w:rsidR="004A33E7" w:rsidRDefault="004A33E7">
            <w:pPr>
              <w:pStyle w:val="ConsPlusNormal"/>
              <w:jc w:val="center"/>
            </w:pPr>
            <w:r>
              <w:t>(расшифровка подписи)</w:t>
            </w: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530"/>
        <w:gridCol w:w="566"/>
        <w:gridCol w:w="1303"/>
        <w:gridCol w:w="340"/>
        <w:gridCol w:w="2097"/>
      </w:tblGrid>
      <w:tr w:rsidR="004A33E7">
        <w:tc>
          <w:tcPr>
            <w:tcW w:w="1927" w:type="dxa"/>
            <w:tcBorders>
              <w:top w:val="nil"/>
              <w:left w:val="nil"/>
              <w:bottom w:val="nil"/>
              <w:right w:val="nil"/>
            </w:tcBorders>
            <w:vAlign w:val="bottom"/>
          </w:tcPr>
          <w:p w:rsidR="004A33E7" w:rsidRDefault="004A33E7">
            <w:pPr>
              <w:pStyle w:val="ConsPlusNormal"/>
              <w:ind w:left="283"/>
            </w:pPr>
            <w:r>
              <w:t>Исполнитель</w:t>
            </w:r>
          </w:p>
        </w:tc>
        <w:tc>
          <w:tcPr>
            <w:tcW w:w="1530" w:type="dxa"/>
            <w:tcBorders>
              <w:top w:val="nil"/>
              <w:left w:val="nil"/>
              <w:bottom w:val="single" w:sz="4" w:space="0" w:color="auto"/>
              <w:right w:val="nil"/>
            </w:tcBorders>
          </w:tcPr>
          <w:p w:rsidR="004A33E7" w:rsidRDefault="004A33E7">
            <w:pPr>
              <w:pStyle w:val="ConsPlusNormal"/>
            </w:pPr>
          </w:p>
        </w:tc>
        <w:tc>
          <w:tcPr>
            <w:tcW w:w="566" w:type="dxa"/>
            <w:tcBorders>
              <w:top w:val="nil"/>
              <w:left w:val="nil"/>
              <w:bottom w:val="nil"/>
              <w:right w:val="nil"/>
            </w:tcBorders>
          </w:tcPr>
          <w:p w:rsidR="004A33E7" w:rsidRDefault="004A33E7">
            <w:pPr>
              <w:pStyle w:val="ConsPlusNormal"/>
            </w:pPr>
          </w:p>
        </w:tc>
        <w:tc>
          <w:tcPr>
            <w:tcW w:w="1303" w:type="dxa"/>
            <w:tcBorders>
              <w:top w:val="nil"/>
              <w:left w:val="nil"/>
              <w:bottom w:val="single" w:sz="4" w:space="0" w:color="auto"/>
              <w:right w:val="nil"/>
            </w:tcBorders>
          </w:tcPr>
          <w:p w:rsidR="004A33E7" w:rsidRDefault="004A33E7">
            <w:pPr>
              <w:pStyle w:val="ConsPlusNormal"/>
            </w:pPr>
          </w:p>
        </w:tc>
        <w:tc>
          <w:tcPr>
            <w:tcW w:w="340" w:type="dxa"/>
            <w:tcBorders>
              <w:top w:val="nil"/>
              <w:left w:val="nil"/>
              <w:bottom w:val="nil"/>
              <w:right w:val="nil"/>
            </w:tcBorders>
          </w:tcPr>
          <w:p w:rsidR="004A33E7" w:rsidRDefault="004A33E7">
            <w:pPr>
              <w:pStyle w:val="ConsPlusNormal"/>
            </w:pPr>
          </w:p>
        </w:tc>
        <w:tc>
          <w:tcPr>
            <w:tcW w:w="2097" w:type="dxa"/>
            <w:tcBorders>
              <w:top w:val="nil"/>
              <w:left w:val="nil"/>
              <w:bottom w:val="single" w:sz="4" w:space="0" w:color="auto"/>
              <w:right w:val="nil"/>
            </w:tcBorders>
          </w:tcPr>
          <w:p w:rsidR="004A33E7" w:rsidRDefault="004A33E7">
            <w:pPr>
              <w:pStyle w:val="ConsPlusNormal"/>
            </w:pPr>
          </w:p>
        </w:tc>
      </w:tr>
      <w:tr w:rsidR="004A33E7">
        <w:tc>
          <w:tcPr>
            <w:tcW w:w="1927" w:type="dxa"/>
            <w:tcBorders>
              <w:top w:val="nil"/>
              <w:left w:val="nil"/>
              <w:bottom w:val="nil"/>
              <w:right w:val="nil"/>
            </w:tcBorders>
          </w:tcPr>
          <w:p w:rsidR="004A33E7" w:rsidRDefault="004A33E7">
            <w:pPr>
              <w:pStyle w:val="ConsPlusNormal"/>
            </w:pPr>
          </w:p>
        </w:tc>
        <w:tc>
          <w:tcPr>
            <w:tcW w:w="1530" w:type="dxa"/>
            <w:tcBorders>
              <w:top w:val="single" w:sz="4" w:space="0" w:color="auto"/>
              <w:left w:val="nil"/>
              <w:bottom w:val="nil"/>
              <w:right w:val="nil"/>
            </w:tcBorders>
          </w:tcPr>
          <w:p w:rsidR="004A33E7" w:rsidRDefault="004A33E7">
            <w:pPr>
              <w:pStyle w:val="ConsPlusNormal"/>
              <w:jc w:val="center"/>
            </w:pPr>
            <w:r>
              <w:t>(должность)</w:t>
            </w:r>
          </w:p>
        </w:tc>
        <w:tc>
          <w:tcPr>
            <w:tcW w:w="566" w:type="dxa"/>
            <w:tcBorders>
              <w:top w:val="nil"/>
              <w:left w:val="nil"/>
              <w:bottom w:val="nil"/>
              <w:right w:val="nil"/>
            </w:tcBorders>
          </w:tcPr>
          <w:p w:rsidR="004A33E7" w:rsidRDefault="004A33E7">
            <w:pPr>
              <w:pStyle w:val="ConsPlusNormal"/>
            </w:pPr>
          </w:p>
        </w:tc>
        <w:tc>
          <w:tcPr>
            <w:tcW w:w="1303" w:type="dxa"/>
            <w:tcBorders>
              <w:top w:val="single" w:sz="4" w:space="0" w:color="auto"/>
              <w:left w:val="nil"/>
              <w:bottom w:val="nil"/>
              <w:right w:val="nil"/>
            </w:tcBorders>
          </w:tcPr>
          <w:p w:rsidR="004A33E7" w:rsidRDefault="004A33E7">
            <w:pPr>
              <w:pStyle w:val="ConsPlusNormal"/>
              <w:jc w:val="center"/>
            </w:pPr>
            <w:r>
              <w:t>(подпись)</w:t>
            </w:r>
          </w:p>
        </w:tc>
        <w:tc>
          <w:tcPr>
            <w:tcW w:w="340" w:type="dxa"/>
            <w:tcBorders>
              <w:top w:val="nil"/>
              <w:left w:val="nil"/>
              <w:bottom w:val="nil"/>
              <w:right w:val="nil"/>
            </w:tcBorders>
          </w:tcPr>
          <w:p w:rsidR="004A33E7" w:rsidRDefault="004A33E7">
            <w:pPr>
              <w:pStyle w:val="ConsPlusNormal"/>
            </w:pPr>
          </w:p>
        </w:tc>
        <w:tc>
          <w:tcPr>
            <w:tcW w:w="2097" w:type="dxa"/>
            <w:tcBorders>
              <w:top w:val="single" w:sz="4" w:space="0" w:color="auto"/>
              <w:left w:val="nil"/>
              <w:bottom w:val="nil"/>
              <w:right w:val="nil"/>
            </w:tcBorders>
          </w:tcPr>
          <w:p w:rsidR="004A33E7" w:rsidRDefault="004A33E7">
            <w:pPr>
              <w:pStyle w:val="ConsPlusNormal"/>
              <w:jc w:val="center"/>
            </w:pPr>
            <w:r>
              <w:t>(расшифровка подписи)</w:t>
            </w:r>
          </w:p>
        </w:tc>
      </w:tr>
      <w:tr w:rsidR="004A33E7">
        <w:tc>
          <w:tcPr>
            <w:tcW w:w="3457" w:type="dxa"/>
            <w:gridSpan w:val="2"/>
            <w:tcBorders>
              <w:top w:val="nil"/>
              <w:left w:val="nil"/>
              <w:bottom w:val="nil"/>
              <w:right w:val="nil"/>
            </w:tcBorders>
          </w:tcPr>
          <w:p w:rsidR="004A33E7" w:rsidRDefault="004A33E7">
            <w:pPr>
              <w:pStyle w:val="ConsPlusNormal"/>
              <w:jc w:val="center"/>
            </w:pPr>
            <w:r>
              <w:t>"__" ____________ 20__ г.</w:t>
            </w:r>
          </w:p>
          <w:p w:rsidR="004A33E7" w:rsidRDefault="004A33E7">
            <w:pPr>
              <w:pStyle w:val="ConsPlusNormal"/>
              <w:jc w:val="center"/>
            </w:pPr>
            <w:r>
              <w:t>(дата составления)</w:t>
            </w:r>
          </w:p>
        </w:tc>
        <w:tc>
          <w:tcPr>
            <w:tcW w:w="566" w:type="dxa"/>
            <w:tcBorders>
              <w:top w:val="nil"/>
              <w:left w:val="nil"/>
              <w:bottom w:val="nil"/>
              <w:right w:val="nil"/>
            </w:tcBorders>
          </w:tcPr>
          <w:p w:rsidR="004A33E7" w:rsidRDefault="004A33E7">
            <w:pPr>
              <w:pStyle w:val="ConsPlusNormal"/>
            </w:pPr>
          </w:p>
        </w:tc>
        <w:tc>
          <w:tcPr>
            <w:tcW w:w="1303" w:type="dxa"/>
            <w:tcBorders>
              <w:top w:val="nil"/>
              <w:left w:val="nil"/>
              <w:bottom w:val="nil"/>
              <w:right w:val="nil"/>
            </w:tcBorders>
          </w:tcPr>
          <w:p w:rsidR="004A33E7" w:rsidRDefault="004A33E7">
            <w:pPr>
              <w:pStyle w:val="ConsPlusNormal"/>
            </w:pPr>
          </w:p>
        </w:tc>
        <w:tc>
          <w:tcPr>
            <w:tcW w:w="340" w:type="dxa"/>
            <w:tcBorders>
              <w:top w:val="nil"/>
              <w:left w:val="nil"/>
              <w:bottom w:val="nil"/>
              <w:right w:val="nil"/>
            </w:tcBorders>
          </w:tcPr>
          <w:p w:rsidR="004A33E7" w:rsidRDefault="004A33E7">
            <w:pPr>
              <w:pStyle w:val="ConsPlusNormal"/>
            </w:pPr>
          </w:p>
        </w:tc>
        <w:tc>
          <w:tcPr>
            <w:tcW w:w="2097" w:type="dxa"/>
            <w:tcBorders>
              <w:top w:val="nil"/>
              <w:left w:val="nil"/>
              <w:bottom w:val="nil"/>
              <w:right w:val="nil"/>
            </w:tcBorders>
          </w:tcPr>
          <w:p w:rsidR="004A33E7" w:rsidRDefault="004A33E7">
            <w:pPr>
              <w:pStyle w:val="ConsPlusNormal"/>
            </w:pPr>
          </w:p>
        </w:tc>
      </w:tr>
    </w:tbl>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right"/>
        <w:outlineLvl w:val="0"/>
      </w:pPr>
      <w:r>
        <w:t>Приложение N 2</w:t>
      </w:r>
    </w:p>
    <w:p w:rsidR="004A33E7" w:rsidRDefault="004A33E7">
      <w:pPr>
        <w:pStyle w:val="ConsPlusNormal"/>
        <w:jc w:val="right"/>
      </w:pPr>
      <w:r>
        <w:t>к приказу Федерального фонда</w:t>
      </w:r>
    </w:p>
    <w:p w:rsidR="004A33E7" w:rsidRDefault="004A33E7">
      <w:pPr>
        <w:pStyle w:val="ConsPlusNormal"/>
        <w:jc w:val="right"/>
      </w:pPr>
      <w:r>
        <w:t>обязательного медицинского страхования</w:t>
      </w:r>
    </w:p>
    <w:p w:rsidR="004A33E7" w:rsidRDefault="004A33E7">
      <w:pPr>
        <w:pStyle w:val="ConsPlusNormal"/>
        <w:jc w:val="right"/>
      </w:pPr>
      <w:r>
        <w:t>от 4 марта 2024 г. N 40н</w:t>
      </w:r>
    </w:p>
    <w:p w:rsidR="004A33E7" w:rsidRDefault="004A33E7">
      <w:pPr>
        <w:pStyle w:val="ConsPlusNormal"/>
        <w:jc w:val="both"/>
      </w:pPr>
    </w:p>
    <w:p w:rsidR="004A33E7" w:rsidRDefault="004A33E7">
      <w:pPr>
        <w:pStyle w:val="ConsPlusTitle"/>
        <w:jc w:val="center"/>
      </w:pPr>
      <w:bookmarkStart w:id="1" w:name="P183"/>
      <w:bookmarkEnd w:id="1"/>
      <w:r>
        <w:t>ПОРЯДОК</w:t>
      </w:r>
    </w:p>
    <w:p w:rsidR="004A33E7" w:rsidRDefault="004A33E7">
      <w:pPr>
        <w:pStyle w:val="ConsPlusTitle"/>
        <w:jc w:val="center"/>
      </w:pPr>
      <w:r>
        <w:t>ПРЕДСТАВЛЕНИЯ ОТЧЕТА ОБ ОСУЩЕСТВЛЕНИИ ДЕНЕЖНЫХ ВЫПЛАТ</w:t>
      </w:r>
    </w:p>
    <w:p w:rsidR="004A33E7" w:rsidRDefault="004A33E7">
      <w:pPr>
        <w:pStyle w:val="ConsPlusTitle"/>
        <w:jc w:val="center"/>
      </w:pPr>
      <w:r>
        <w:t>СТИМУЛИРУЮЩЕГО ХАРАКТЕРА МЕДИЦИНСКИМ РАБОТНИКАМ ЗА ВЫЯВЛЕНИЕ</w:t>
      </w:r>
    </w:p>
    <w:p w:rsidR="004A33E7" w:rsidRDefault="004A33E7">
      <w:pPr>
        <w:pStyle w:val="ConsPlusTitle"/>
        <w:jc w:val="center"/>
      </w:pPr>
      <w:r>
        <w:t>ОНКОЛОГИЧЕСКИХ ЗАБОЛЕВАНИЙ В ХОДЕ ПРОВЕДЕНИЯ ДИСПАНСЕРИЗАЦИИ</w:t>
      </w:r>
    </w:p>
    <w:p w:rsidR="004A33E7" w:rsidRDefault="004A33E7">
      <w:pPr>
        <w:pStyle w:val="ConsPlusTitle"/>
        <w:jc w:val="center"/>
      </w:pPr>
      <w:r>
        <w:t>И ПРОФИЛАКТИЧЕСКИХ МЕДИЦИНСКИХ ОСМОТРОВ НАСЕЛЕНИЯ</w:t>
      </w:r>
    </w:p>
    <w:p w:rsidR="004A33E7" w:rsidRDefault="004A33E7">
      <w:pPr>
        <w:pStyle w:val="ConsPlusNormal"/>
        <w:jc w:val="both"/>
      </w:pPr>
    </w:p>
    <w:p w:rsidR="004A33E7" w:rsidRDefault="004A33E7">
      <w:pPr>
        <w:pStyle w:val="ConsPlusNormal"/>
        <w:ind w:firstLine="540"/>
        <w:jc w:val="both"/>
      </w:pPr>
      <w:r>
        <w:t xml:space="preserve">1. </w:t>
      </w:r>
      <w:hyperlink w:anchor="P47">
        <w:r>
          <w:rPr>
            <w:color w:val="0000FF"/>
          </w:rPr>
          <w:t>Отчет</w:t>
        </w:r>
      </w:hyperlink>
      <w:r>
        <w:t xml:space="preserve">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w:t>
      </w:r>
      <w:r>
        <w:lastRenderedPageBreak/>
        <w:t>профилактических медицинских осмотров населения (далее - отчет) представляется медицинской организацией, в которой работает медицинский работник, впервые назначивший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(далее - медицинская организация), - в территориальный фонд обязательного медицинского страхования ежемесячно в электронном виде в срок до 5 числа месяца, следующего за отчетным периодом, по форме, приведенной в приложении N 1 к настоящему приказу.</w:t>
      </w:r>
    </w:p>
    <w:p w:rsidR="004A33E7" w:rsidRDefault="004A33E7">
      <w:pPr>
        <w:pStyle w:val="ConsPlusNormal"/>
        <w:spacing w:before="220"/>
        <w:ind w:firstLine="540"/>
        <w:jc w:val="both"/>
      </w:pPr>
      <w:r>
        <w:t xml:space="preserve">2. Если дата представления </w:t>
      </w:r>
      <w:hyperlink w:anchor="P47">
        <w:r>
          <w:rPr>
            <w:color w:val="0000FF"/>
          </w:rPr>
          <w:t>отчета</w:t>
        </w:r>
      </w:hyperlink>
      <w:r>
        <w:t xml:space="preserve"> приходится на нерабочий (выходной) день, то сроком представления </w:t>
      </w:r>
      <w:hyperlink w:anchor="P47">
        <w:r>
          <w:rPr>
            <w:color w:val="0000FF"/>
          </w:rPr>
          <w:t>отчета</w:t>
        </w:r>
      </w:hyperlink>
      <w:r>
        <w:t xml:space="preserve"> считается первый рабочий день, следующий за ним.</w:t>
      </w:r>
    </w:p>
    <w:p w:rsidR="004A33E7" w:rsidRDefault="004A33E7">
      <w:pPr>
        <w:pStyle w:val="ConsPlusNormal"/>
        <w:spacing w:before="220"/>
        <w:ind w:firstLine="540"/>
        <w:jc w:val="both"/>
      </w:pPr>
      <w:r>
        <w:t xml:space="preserve">3. </w:t>
      </w:r>
      <w:hyperlink w:anchor="P47">
        <w:r>
          <w:rPr>
            <w:color w:val="0000FF"/>
          </w:rPr>
          <w:t>Отчет</w:t>
        </w:r>
      </w:hyperlink>
      <w:r>
        <w:t xml:space="preserve"> представляется посредством государственной информационной системы обязательного медицинского страхования &lt;1&gt;.</w:t>
      </w:r>
    </w:p>
    <w:p w:rsidR="004A33E7" w:rsidRDefault="004A33E7">
      <w:pPr>
        <w:pStyle w:val="ConsPlusNormal"/>
        <w:spacing w:before="220"/>
        <w:ind w:firstLine="540"/>
        <w:jc w:val="both"/>
      </w:pPr>
      <w:r>
        <w:t>--------------------------------</w:t>
      </w:r>
    </w:p>
    <w:p w:rsidR="004A33E7" w:rsidRDefault="004A33E7">
      <w:pPr>
        <w:pStyle w:val="ConsPlusNormal"/>
        <w:spacing w:before="220"/>
        <w:ind w:firstLine="540"/>
        <w:jc w:val="both"/>
      </w:pPr>
      <w:r>
        <w:t xml:space="preserve">&lt;1&gt; </w:t>
      </w:r>
      <w:hyperlink r:id="rId11">
        <w:r>
          <w:rPr>
            <w:color w:val="0000FF"/>
          </w:rPr>
          <w:t>Подпункт "ж" пункта 2</w:t>
        </w:r>
      </w:hyperlink>
      <w: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w:t>
      </w:r>
    </w:p>
    <w:p w:rsidR="004A33E7" w:rsidRDefault="004A33E7">
      <w:pPr>
        <w:pStyle w:val="ConsPlusNormal"/>
        <w:jc w:val="both"/>
      </w:pPr>
    </w:p>
    <w:p w:rsidR="004A33E7" w:rsidRDefault="004A33E7">
      <w:pPr>
        <w:pStyle w:val="ConsPlusNormal"/>
        <w:ind w:firstLine="540"/>
        <w:jc w:val="both"/>
      </w:pPr>
      <w:r>
        <w:t xml:space="preserve">4. </w:t>
      </w:r>
      <w:hyperlink w:anchor="P47">
        <w:r>
          <w:rPr>
            <w:color w:val="0000FF"/>
          </w:rPr>
          <w:t>Отчет</w:t>
        </w:r>
      </w:hyperlink>
      <w:r>
        <w:t xml:space="preserve"> подписывается руководителем медицинской организации (или лицом, им уполномоченным) и непосредственным исполнителем медицинской организации.</w:t>
      </w: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right"/>
        <w:outlineLvl w:val="0"/>
      </w:pPr>
      <w:r>
        <w:t>Приложение N 3</w:t>
      </w:r>
    </w:p>
    <w:p w:rsidR="004A33E7" w:rsidRDefault="004A33E7">
      <w:pPr>
        <w:pStyle w:val="ConsPlusNormal"/>
        <w:jc w:val="right"/>
      </w:pPr>
      <w:r>
        <w:t>к приказу Федерального фонда</w:t>
      </w:r>
    </w:p>
    <w:p w:rsidR="004A33E7" w:rsidRDefault="004A33E7">
      <w:pPr>
        <w:pStyle w:val="ConsPlusNormal"/>
        <w:jc w:val="right"/>
      </w:pPr>
      <w:r>
        <w:t>обязательного медицинского страхования</w:t>
      </w:r>
    </w:p>
    <w:p w:rsidR="004A33E7" w:rsidRDefault="004A33E7">
      <w:pPr>
        <w:pStyle w:val="ConsPlusNormal"/>
        <w:jc w:val="right"/>
      </w:pPr>
      <w:r>
        <w:t>от 4 марта 2024 г. N 40н</w:t>
      </w:r>
    </w:p>
    <w:p w:rsidR="004A33E7" w:rsidRDefault="004A33E7">
      <w:pPr>
        <w:pStyle w:val="ConsPlusNormal"/>
        <w:jc w:val="both"/>
      </w:pPr>
    </w:p>
    <w:p w:rsidR="004A33E7" w:rsidRDefault="004A33E7">
      <w:pPr>
        <w:pStyle w:val="ConsPlusNormal"/>
        <w:jc w:val="right"/>
      </w:pPr>
      <w:r>
        <w:t>Форма</w:t>
      </w:r>
    </w:p>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center"/>
            </w:pPr>
            <w:bookmarkStart w:id="2" w:name="P208"/>
            <w:bookmarkEnd w:id="2"/>
            <w:r>
              <w:t>Отчет</w:t>
            </w:r>
          </w:p>
          <w:p w:rsidR="004A33E7" w:rsidRDefault="004A33E7">
            <w:pPr>
              <w:pStyle w:val="ConsPlusNormal"/>
              <w:jc w:val="center"/>
            </w:pPr>
            <w:r>
              <w:t>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4A33E7">
        <w:tc>
          <w:tcPr>
            <w:tcW w:w="9071" w:type="dxa"/>
            <w:tcBorders>
              <w:top w:val="nil"/>
              <w:left w:val="nil"/>
              <w:bottom w:val="nil"/>
              <w:right w:val="nil"/>
            </w:tcBorders>
          </w:tcPr>
          <w:p w:rsidR="004A33E7" w:rsidRDefault="004A33E7">
            <w:pPr>
              <w:pStyle w:val="ConsPlusNonformat"/>
              <w:jc w:val="both"/>
            </w:pPr>
            <w:r>
              <w:t xml:space="preserve">              на _______ _____________ 20__ года</w:t>
            </w:r>
          </w:p>
          <w:p w:rsidR="004A33E7" w:rsidRDefault="004A33E7">
            <w:pPr>
              <w:pStyle w:val="ConsPlusNonformat"/>
              <w:jc w:val="both"/>
            </w:pPr>
            <w:r>
              <w:t xml:space="preserve">                 (число)    (месяц)</w:t>
            </w:r>
          </w:p>
        </w:tc>
      </w:tr>
    </w:tbl>
    <w:p w:rsidR="004A33E7" w:rsidRDefault="004A33E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5"/>
        <w:gridCol w:w="2230"/>
        <w:gridCol w:w="1286"/>
      </w:tblGrid>
      <w:tr w:rsidR="004A33E7">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jc w:val="center"/>
            </w:pPr>
            <w:r>
              <w:t>КОДЫ</w:t>
            </w:r>
          </w:p>
        </w:tc>
      </w:tr>
      <w:tr w:rsidR="004A33E7">
        <w:tc>
          <w:tcPr>
            <w:tcW w:w="5535" w:type="dxa"/>
            <w:tcBorders>
              <w:top w:val="nil"/>
              <w:left w:val="nil"/>
              <w:bottom w:val="nil"/>
              <w:right w:val="nil"/>
            </w:tcBorders>
          </w:tcPr>
          <w:p w:rsidR="004A33E7" w:rsidRDefault="004A33E7">
            <w:pPr>
              <w:pStyle w:val="ConsPlusNormal"/>
              <w:jc w:val="center"/>
            </w:pPr>
            <w:r>
              <w:t>Наименование территориального фонда обязательного медицинского страхования</w:t>
            </w:r>
          </w:p>
          <w:p w:rsidR="004A33E7" w:rsidRDefault="004A33E7">
            <w:pPr>
              <w:pStyle w:val="ConsPlusNormal"/>
              <w:jc w:val="center"/>
            </w:pPr>
            <w:r>
              <w:t>___________________________</w:t>
            </w:r>
          </w:p>
        </w:tc>
        <w:tc>
          <w:tcPr>
            <w:tcW w:w="2230" w:type="dxa"/>
            <w:tcBorders>
              <w:top w:val="nil"/>
              <w:left w:val="nil"/>
              <w:bottom w:val="nil"/>
              <w:right w:val="single" w:sz="4" w:space="0" w:color="auto"/>
            </w:tcBorders>
          </w:tcPr>
          <w:p w:rsidR="004A33E7" w:rsidRDefault="004A33E7">
            <w:pPr>
              <w:pStyle w:val="ConsPlusNormal"/>
            </w:pPr>
            <w:r>
              <w:t>Форма по ОКПО</w:t>
            </w:r>
          </w:p>
          <w:p w:rsidR="004A33E7" w:rsidRDefault="004A33E7">
            <w:pPr>
              <w:pStyle w:val="ConsPlusNormal"/>
            </w:pPr>
            <w:r>
              <w:t>(Общероссийский классификатор предприятий и организаций)</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Дата</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 xml:space="preserve">по </w:t>
            </w:r>
            <w:hyperlink r:id="rId12">
              <w:r>
                <w:rPr>
                  <w:color w:val="0000FF"/>
                </w:rPr>
                <w:t>ОКТМО</w:t>
              </w:r>
            </w:hyperlink>
          </w:p>
          <w:p w:rsidR="004A33E7" w:rsidRDefault="004A33E7">
            <w:pPr>
              <w:pStyle w:val="ConsPlusNormal"/>
            </w:pPr>
            <w:r>
              <w:t>(Общероссийский классификатор территорий муниципальных образований)</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r w:rsidR="004A33E7">
        <w:tc>
          <w:tcPr>
            <w:tcW w:w="5535" w:type="dxa"/>
            <w:tcBorders>
              <w:top w:val="nil"/>
              <w:left w:val="nil"/>
              <w:bottom w:val="nil"/>
              <w:right w:val="nil"/>
            </w:tcBorders>
          </w:tcPr>
          <w:p w:rsidR="004A33E7" w:rsidRDefault="004A33E7">
            <w:pPr>
              <w:pStyle w:val="ConsPlusNormal"/>
            </w:pPr>
          </w:p>
        </w:tc>
        <w:tc>
          <w:tcPr>
            <w:tcW w:w="2230" w:type="dxa"/>
            <w:tcBorders>
              <w:top w:val="nil"/>
              <w:left w:val="nil"/>
              <w:bottom w:val="nil"/>
              <w:right w:val="single" w:sz="4" w:space="0" w:color="auto"/>
            </w:tcBorders>
          </w:tcPr>
          <w:p w:rsidR="004A33E7" w:rsidRDefault="004A33E7">
            <w:pPr>
              <w:pStyle w:val="ConsPlusNormal"/>
            </w:pPr>
            <w:r>
              <w:t xml:space="preserve">по </w:t>
            </w:r>
            <w:hyperlink r:id="rId13">
              <w:r>
                <w:rPr>
                  <w:color w:val="0000FF"/>
                </w:rPr>
                <w:t>ОКЕИ</w:t>
              </w:r>
            </w:hyperlink>
          </w:p>
          <w:p w:rsidR="004A33E7" w:rsidRDefault="004A33E7">
            <w:pPr>
              <w:pStyle w:val="ConsPlusNormal"/>
            </w:pPr>
            <w:r>
              <w:t>(Общероссийский классификатор единиц измерения)</w:t>
            </w:r>
          </w:p>
        </w:tc>
        <w:tc>
          <w:tcPr>
            <w:tcW w:w="1286" w:type="dxa"/>
            <w:tcBorders>
              <w:top w:val="single" w:sz="4" w:space="0" w:color="auto"/>
              <w:left w:val="single" w:sz="4" w:space="0" w:color="auto"/>
              <w:bottom w:val="single" w:sz="4" w:space="0" w:color="auto"/>
              <w:right w:val="single" w:sz="4" w:space="0" w:color="auto"/>
            </w:tcBorders>
          </w:tcPr>
          <w:p w:rsidR="004A33E7" w:rsidRDefault="004A33E7">
            <w:pPr>
              <w:pStyle w:val="ConsPlusNormal"/>
            </w:pP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right"/>
              <w:outlineLvl w:val="1"/>
            </w:pPr>
            <w:r>
              <w:t>Таблица N 1</w:t>
            </w:r>
          </w:p>
        </w:tc>
      </w:tr>
    </w:tbl>
    <w:p w:rsidR="004A33E7" w:rsidRDefault="004A33E7">
      <w:pPr>
        <w:pStyle w:val="ConsPlusNormal"/>
        <w:jc w:val="both"/>
      </w:pPr>
    </w:p>
    <w:p w:rsidR="004A33E7" w:rsidRDefault="004A33E7">
      <w:pPr>
        <w:pStyle w:val="ConsPlusNormal"/>
        <w:sectPr w:rsidR="004A33E7" w:rsidSect="00FC39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
        <w:gridCol w:w="706"/>
        <w:gridCol w:w="595"/>
        <w:gridCol w:w="820"/>
        <w:gridCol w:w="820"/>
        <w:gridCol w:w="820"/>
        <w:gridCol w:w="823"/>
        <w:gridCol w:w="710"/>
        <w:gridCol w:w="1421"/>
        <w:gridCol w:w="706"/>
        <w:gridCol w:w="706"/>
        <w:gridCol w:w="869"/>
      </w:tblGrid>
      <w:tr w:rsidR="004A33E7">
        <w:tc>
          <w:tcPr>
            <w:tcW w:w="1035" w:type="dxa"/>
            <w:vMerge w:val="restart"/>
          </w:tcPr>
          <w:p w:rsidR="004A33E7" w:rsidRDefault="004A33E7">
            <w:pPr>
              <w:pStyle w:val="ConsPlusNormal"/>
              <w:jc w:val="center"/>
            </w:pPr>
            <w:r>
              <w:lastRenderedPageBreak/>
              <w:t>Наименование медицинской организации</w:t>
            </w:r>
          </w:p>
        </w:tc>
        <w:tc>
          <w:tcPr>
            <w:tcW w:w="8996" w:type="dxa"/>
            <w:gridSpan w:val="11"/>
          </w:tcPr>
          <w:p w:rsidR="004A33E7" w:rsidRDefault="004A33E7">
            <w:pPr>
              <w:pStyle w:val="ConsPlusNormal"/>
              <w:jc w:val="center"/>
            </w:pPr>
            <w:r>
              <w:t>Количество случаев впервые выявленных онкологических заболеваний</w:t>
            </w:r>
          </w:p>
        </w:tc>
      </w:tr>
      <w:tr w:rsidR="004A33E7">
        <w:tc>
          <w:tcPr>
            <w:tcW w:w="1035" w:type="dxa"/>
            <w:vMerge/>
          </w:tcPr>
          <w:p w:rsidR="004A33E7" w:rsidRDefault="004A33E7">
            <w:pPr>
              <w:pStyle w:val="ConsPlusNormal"/>
            </w:pPr>
          </w:p>
        </w:tc>
        <w:tc>
          <w:tcPr>
            <w:tcW w:w="706" w:type="dxa"/>
            <w:vMerge w:val="restart"/>
          </w:tcPr>
          <w:p w:rsidR="004A33E7" w:rsidRDefault="004A33E7">
            <w:pPr>
              <w:pStyle w:val="ConsPlusNormal"/>
              <w:jc w:val="center"/>
            </w:pPr>
            <w:r>
              <w:t>всего</w:t>
            </w:r>
          </w:p>
        </w:tc>
        <w:tc>
          <w:tcPr>
            <w:tcW w:w="8290" w:type="dxa"/>
            <w:gridSpan w:val="10"/>
          </w:tcPr>
          <w:p w:rsidR="004A33E7" w:rsidRDefault="004A33E7">
            <w:pPr>
              <w:pStyle w:val="ConsPlusNormal"/>
              <w:jc w:val="center"/>
            </w:pPr>
            <w:r>
              <w:t>в том числе</w:t>
            </w:r>
          </w:p>
        </w:tc>
      </w:tr>
      <w:tr w:rsidR="004A33E7">
        <w:tc>
          <w:tcPr>
            <w:tcW w:w="1035" w:type="dxa"/>
            <w:vMerge/>
          </w:tcPr>
          <w:p w:rsidR="004A33E7" w:rsidRDefault="004A33E7">
            <w:pPr>
              <w:pStyle w:val="ConsPlusNormal"/>
            </w:pPr>
          </w:p>
        </w:tc>
        <w:tc>
          <w:tcPr>
            <w:tcW w:w="706" w:type="dxa"/>
            <w:vMerge/>
          </w:tcPr>
          <w:p w:rsidR="004A33E7" w:rsidRDefault="004A33E7">
            <w:pPr>
              <w:pStyle w:val="ConsPlusNormal"/>
            </w:pPr>
          </w:p>
        </w:tc>
        <w:tc>
          <w:tcPr>
            <w:tcW w:w="595" w:type="dxa"/>
            <w:vMerge w:val="restart"/>
          </w:tcPr>
          <w:p w:rsidR="004A33E7" w:rsidRDefault="004A33E7">
            <w:pPr>
              <w:pStyle w:val="ConsPlusNormal"/>
              <w:jc w:val="center"/>
            </w:pPr>
            <w:r>
              <w:t>in situ</w:t>
            </w:r>
          </w:p>
        </w:tc>
        <w:tc>
          <w:tcPr>
            <w:tcW w:w="820" w:type="dxa"/>
            <w:vMerge w:val="restart"/>
          </w:tcPr>
          <w:p w:rsidR="004A33E7" w:rsidRDefault="004A33E7">
            <w:pPr>
              <w:pStyle w:val="ConsPlusNormal"/>
              <w:jc w:val="center"/>
            </w:pPr>
            <w:r>
              <w:t>I стадия</w:t>
            </w:r>
          </w:p>
        </w:tc>
        <w:tc>
          <w:tcPr>
            <w:tcW w:w="820" w:type="dxa"/>
            <w:vMerge w:val="restart"/>
          </w:tcPr>
          <w:p w:rsidR="004A33E7" w:rsidRDefault="004A33E7">
            <w:pPr>
              <w:pStyle w:val="ConsPlusNormal"/>
              <w:jc w:val="center"/>
            </w:pPr>
            <w:r>
              <w:t>II стадия</w:t>
            </w:r>
          </w:p>
        </w:tc>
        <w:tc>
          <w:tcPr>
            <w:tcW w:w="820" w:type="dxa"/>
            <w:vMerge w:val="restart"/>
          </w:tcPr>
          <w:p w:rsidR="004A33E7" w:rsidRDefault="004A33E7">
            <w:pPr>
              <w:pStyle w:val="ConsPlusNormal"/>
              <w:jc w:val="center"/>
            </w:pPr>
            <w:r>
              <w:t>III стадия</w:t>
            </w:r>
          </w:p>
        </w:tc>
        <w:tc>
          <w:tcPr>
            <w:tcW w:w="823" w:type="dxa"/>
            <w:vMerge w:val="restart"/>
          </w:tcPr>
          <w:p w:rsidR="004A33E7" w:rsidRDefault="004A33E7">
            <w:pPr>
              <w:pStyle w:val="ConsPlusNormal"/>
              <w:jc w:val="center"/>
            </w:pPr>
            <w:r>
              <w:t>IV стадия</w:t>
            </w:r>
          </w:p>
        </w:tc>
        <w:tc>
          <w:tcPr>
            <w:tcW w:w="2131" w:type="dxa"/>
            <w:gridSpan w:val="2"/>
          </w:tcPr>
          <w:p w:rsidR="004A33E7" w:rsidRDefault="004A33E7">
            <w:pPr>
              <w:pStyle w:val="ConsPlusNormal"/>
              <w:jc w:val="center"/>
            </w:pPr>
            <w:r>
              <w:t>несовершеннолетние</w:t>
            </w:r>
          </w:p>
        </w:tc>
        <w:tc>
          <w:tcPr>
            <w:tcW w:w="2281" w:type="dxa"/>
            <w:gridSpan w:val="3"/>
          </w:tcPr>
          <w:p w:rsidR="004A33E7" w:rsidRDefault="004A33E7">
            <w:pPr>
              <w:pStyle w:val="ConsPlusNormal"/>
              <w:jc w:val="center"/>
            </w:pPr>
            <w:r>
              <w:t>определенные группы взрослого населения</w:t>
            </w:r>
          </w:p>
        </w:tc>
      </w:tr>
      <w:tr w:rsidR="004A33E7">
        <w:tc>
          <w:tcPr>
            <w:tcW w:w="1035" w:type="dxa"/>
            <w:vMerge/>
          </w:tcPr>
          <w:p w:rsidR="004A33E7" w:rsidRDefault="004A33E7">
            <w:pPr>
              <w:pStyle w:val="ConsPlusNormal"/>
            </w:pPr>
          </w:p>
        </w:tc>
        <w:tc>
          <w:tcPr>
            <w:tcW w:w="706" w:type="dxa"/>
            <w:vMerge/>
          </w:tcPr>
          <w:p w:rsidR="004A33E7" w:rsidRDefault="004A33E7">
            <w:pPr>
              <w:pStyle w:val="ConsPlusNormal"/>
            </w:pPr>
          </w:p>
        </w:tc>
        <w:tc>
          <w:tcPr>
            <w:tcW w:w="595" w:type="dxa"/>
            <w:vMerge/>
          </w:tcPr>
          <w:p w:rsidR="004A33E7" w:rsidRDefault="004A33E7">
            <w:pPr>
              <w:pStyle w:val="ConsPlusNormal"/>
            </w:pPr>
          </w:p>
        </w:tc>
        <w:tc>
          <w:tcPr>
            <w:tcW w:w="820" w:type="dxa"/>
            <w:vMerge/>
          </w:tcPr>
          <w:p w:rsidR="004A33E7" w:rsidRDefault="004A33E7">
            <w:pPr>
              <w:pStyle w:val="ConsPlusNormal"/>
            </w:pPr>
          </w:p>
        </w:tc>
        <w:tc>
          <w:tcPr>
            <w:tcW w:w="820" w:type="dxa"/>
            <w:vMerge/>
          </w:tcPr>
          <w:p w:rsidR="004A33E7" w:rsidRDefault="004A33E7">
            <w:pPr>
              <w:pStyle w:val="ConsPlusNormal"/>
            </w:pPr>
          </w:p>
        </w:tc>
        <w:tc>
          <w:tcPr>
            <w:tcW w:w="820" w:type="dxa"/>
            <w:vMerge/>
          </w:tcPr>
          <w:p w:rsidR="004A33E7" w:rsidRDefault="004A33E7">
            <w:pPr>
              <w:pStyle w:val="ConsPlusNormal"/>
            </w:pPr>
          </w:p>
        </w:tc>
        <w:tc>
          <w:tcPr>
            <w:tcW w:w="823" w:type="dxa"/>
            <w:vMerge/>
          </w:tcPr>
          <w:p w:rsidR="004A33E7" w:rsidRDefault="004A33E7">
            <w:pPr>
              <w:pStyle w:val="ConsPlusNormal"/>
            </w:pPr>
          </w:p>
        </w:tc>
        <w:tc>
          <w:tcPr>
            <w:tcW w:w="710" w:type="dxa"/>
          </w:tcPr>
          <w:p w:rsidR="004A33E7" w:rsidRDefault="004A33E7">
            <w:pPr>
              <w:pStyle w:val="ConsPlusNormal"/>
              <w:jc w:val="center"/>
            </w:pPr>
            <w:r>
              <w:t>всего</w:t>
            </w:r>
          </w:p>
        </w:tc>
        <w:tc>
          <w:tcPr>
            <w:tcW w:w="1421" w:type="dxa"/>
          </w:tcPr>
          <w:p w:rsidR="004A33E7" w:rsidRDefault="004A33E7">
            <w:pPr>
              <w:pStyle w:val="ConsPlusNormal"/>
              <w:jc w:val="center"/>
            </w:pPr>
            <w:r>
              <w:t>из них дети-сироты и дети, находящиеся в трудной жизненной ситуации</w:t>
            </w:r>
          </w:p>
        </w:tc>
        <w:tc>
          <w:tcPr>
            <w:tcW w:w="706" w:type="dxa"/>
          </w:tcPr>
          <w:p w:rsidR="004A33E7" w:rsidRDefault="004A33E7">
            <w:pPr>
              <w:pStyle w:val="ConsPlusNormal"/>
              <w:jc w:val="center"/>
            </w:pPr>
            <w:r>
              <w:t>18 - 64 лет</w:t>
            </w:r>
          </w:p>
        </w:tc>
        <w:tc>
          <w:tcPr>
            <w:tcW w:w="706" w:type="dxa"/>
          </w:tcPr>
          <w:p w:rsidR="004A33E7" w:rsidRDefault="004A33E7">
            <w:pPr>
              <w:pStyle w:val="ConsPlusNormal"/>
              <w:jc w:val="center"/>
            </w:pPr>
            <w:r>
              <w:t>65 лет</w:t>
            </w:r>
          </w:p>
        </w:tc>
        <w:tc>
          <w:tcPr>
            <w:tcW w:w="869" w:type="dxa"/>
          </w:tcPr>
          <w:p w:rsidR="004A33E7" w:rsidRDefault="004A33E7">
            <w:pPr>
              <w:pStyle w:val="ConsPlusNormal"/>
              <w:jc w:val="center"/>
            </w:pPr>
            <w:r>
              <w:t>66 лет и старше</w:t>
            </w:r>
          </w:p>
        </w:tc>
      </w:tr>
      <w:tr w:rsidR="004A33E7">
        <w:tc>
          <w:tcPr>
            <w:tcW w:w="1035" w:type="dxa"/>
          </w:tcPr>
          <w:p w:rsidR="004A33E7" w:rsidRDefault="004A33E7">
            <w:pPr>
              <w:pStyle w:val="ConsPlusNormal"/>
              <w:jc w:val="center"/>
            </w:pPr>
            <w:r>
              <w:t>1</w:t>
            </w:r>
          </w:p>
        </w:tc>
        <w:tc>
          <w:tcPr>
            <w:tcW w:w="706" w:type="dxa"/>
          </w:tcPr>
          <w:p w:rsidR="004A33E7" w:rsidRDefault="004A33E7">
            <w:pPr>
              <w:pStyle w:val="ConsPlusNormal"/>
              <w:jc w:val="center"/>
            </w:pPr>
            <w:r>
              <w:t>2</w:t>
            </w:r>
          </w:p>
        </w:tc>
        <w:tc>
          <w:tcPr>
            <w:tcW w:w="595" w:type="dxa"/>
          </w:tcPr>
          <w:p w:rsidR="004A33E7" w:rsidRDefault="004A33E7">
            <w:pPr>
              <w:pStyle w:val="ConsPlusNormal"/>
              <w:jc w:val="center"/>
            </w:pPr>
            <w:r>
              <w:t>3</w:t>
            </w:r>
          </w:p>
        </w:tc>
        <w:tc>
          <w:tcPr>
            <w:tcW w:w="820" w:type="dxa"/>
          </w:tcPr>
          <w:p w:rsidR="004A33E7" w:rsidRDefault="004A33E7">
            <w:pPr>
              <w:pStyle w:val="ConsPlusNormal"/>
              <w:jc w:val="center"/>
            </w:pPr>
            <w:r>
              <w:t>4</w:t>
            </w:r>
          </w:p>
        </w:tc>
        <w:tc>
          <w:tcPr>
            <w:tcW w:w="820" w:type="dxa"/>
          </w:tcPr>
          <w:p w:rsidR="004A33E7" w:rsidRDefault="004A33E7">
            <w:pPr>
              <w:pStyle w:val="ConsPlusNormal"/>
              <w:jc w:val="center"/>
            </w:pPr>
            <w:r>
              <w:t>5</w:t>
            </w:r>
          </w:p>
        </w:tc>
        <w:tc>
          <w:tcPr>
            <w:tcW w:w="820" w:type="dxa"/>
          </w:tcPr>
          <w:p w:rsidR="004A33E7" w:rsidRDefault="004A33E7">
            <w:pPr>
              <w:pStyle w:val="ConsPlusNormal"/>
              <w:jc w:val="center"/>
            </w:pPr>
            <w:r>
              <w:t>6</w:t>
            </w:r>
          </w:p>
        </w:tc>
        <w:tc>
          <w:tcPr>
            <w:tcW w:w="823" w:type="dxa"/>
          </w:tcPr>
          <w:p w:rsidR="004A33E7" w:rsidRDefault="004A33E7">
            <w:pPr>
              <w:pStyle w:val="ConsPlusNormal"/>
              <w:jc w:val="center"/>
            </w:pPr>
            <w:r>
              <w:t>7</w:t>
            </w:r>
          </w:p>
        </w:tc>
        <w:tc>
          <w:tcPr>
            <w:tcW w:w="710" w:type="dxa"/>
          </w:tcPr>
          <w:p w:rsidR="004A33E7" w:rsidRDefault="004A33E7">
            <w:pPr>
              <w:pStyle w:val="ConsPlusNormal"/>
              <w:jc w:val="center"/>
            </w:pPr>
            <w:r>
              <w:t>8</w:t>
            </w:r>
          </w:p>
        </w:tc>
        <w:tc>
          <w:tcPr>
            <w:tcW w:w="1421" w:type="dxa"/>
          </w:tcPr>
          <w:p w:rsidR="004A33E7" w:rsidRDefault="004A33E7">
            <w:pPr>
              <w:pStyle w:val="ConsPlusNormal"/>
              <w:jc w:val="center"/>
            </w:pPr>
            <w:r>
              <w:t>9</w:t>
            </w:r>
          </w:p>
        </w:tc>
        <w:tc>
          <w:tcPr>
            <w:tcW w:w="706" w:type="dxa"/>
          </w:tcPr>
          <w:p w:rsidR="004A33E7" w:rsidRDefault="004A33E7">
            <w:pPr>
              <w:pStyle w:val="ConsPlusNormal"/>
              <w:jc w:val="center"/>
            </w:pPr>
            <w:r>
              <w:t>10</w:t>
            </w:r>
          </w:p>
        </w:tc>
        <w:tc>
          <w:tcPr>
            <w:tcW w:w="706" w:type="dxa"/>
          </w:tcPr>
          <w:p w:rsidR="004A33E7" w:rsidRDefault="004A33E7">
            <w:pPr>
              <w:pStyle w:val="ConsPlusNormal"/>
              <w:jc w:val="center"/>
            </w:pPr>
            <w:r>
              <w:t>11</w:t>
            </w:r>
          </w:p>
        </w:tc>
        <w:tc>
          <w:tcPr>
            <w:tcW w:w="869" w:type="dxa"/>
          </w:tcPr>
          <w:p w:rsidR="004A33E7" w:rsidRDefault="004A33E7">
            <w:pPr>
              <w:pStyle w:val="ConsPlusNormal"/>
              <w:jc w:val="center"/>
            </w:pPr>
            <w:r>
              <w:t>12</w:t>
            </w:r>
          </w:p>
        </w:tc>
      </w:tr>
    </w:tbl>
    <w:p w:rsidR="004A33E7" w:rsidRDefault="004A33E7">
      <w:pPr>
        <w:pStyle w:val="ConsPlusNormal"/>
        <w:sectPr w:rsidR="004A33E7">
          <w:pgSz w:w="16838" w:h="11905" w:orient="landscape"/>
          <w:pgMar w:top="1701" w:right="1134" w:bottom="850" w:left="1134" w:header="0" w:footer="0" w:gutter="0"/>
          <w:cols w:space="720"/>
          <w:titlePg/>
        </w:sectPr>
      </w:pPr>
    </w:p>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33E7">
        <w:tc>
          <w:tcPr>
            <w:tcW w:w="9071" w:type="dxa"/>
            <w:tcBorders>
              <w:top w:val="nil"/>
              <w:left w:val="nil"/>
              <w:bottom w:val="nil"/>
              <w:right w:val="nil"/>
            </w:tcBorders>
          </w:tcPr>
          <w:p w:rsidR="004A33E7" w:rsidRDefault="004A33E7">
            <w:pPr>
              <w:pStyle w:val="ConsPlusNormal"/>
              <w:jc w:val="right"/>
              <w:outlineLvl w:val="1"/>
            </w:pPr>
            <w:r>
              <w:t>Таблица N 2</w:t>
            </w:r>
          </w:p>
        </w:tc>
      </w:tr>
    </w:tbl>
    <w:p w:rsidR="004A33E7" w:rsidRDefault="004A33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0"/>
        <w:gridCol w:w="854"/>
        <w:gridCol w:w="1386"/>
        <w:gridCol w:w="1245"/>
      </w:tblGrid>
      <w:tr w:rsidR="004A33E7">
        <w:tc>
          <w:tcPr>
            <w:tcW w:w="5580" w:type="dxa"/>
            <w:vMerge w:val="restart"/>
          </w:tcPr>
          <w:p w:rsidR="004A33E7" w:rsidRDefault="004A33E7">
            <w:pPr>
              <w:pStyle w:val="ConsPlusNormal"/>
              <w:jc w:val="center"/>
            </w:pPr>
            <w:r>
              <w:t>Наименование показателя</w:t>
            </w:r>
          </w:p>
        </w:tc>
        <w:tc>
          <w:tcPr>
            <w:tcW w:w="854" w:type="dxa"/>
            <w:vMerge w:val="restart"/>
          </w:tcPr>
          <w:p w:rsidR="004A33E7" w:rsidRDefault="004A33E7">
            <w:pPr>
              <w:pStyle w:val="ConsPlusNormal"/>
              <w:jc w:val="center"/>
            </w:pPr>
            <w:r>
              <w:t>Код строки</w:t>
            </w:r>
          </w:p>
        </w:tc>
        <w:tc>
          <w:tcPr>
            <w:tcW w:w="2631" w:type="dxa"/>
            <w:gridSpan w:val="2"/>
          </w:tcPr>
          <w:p w:rsidR="004A33E7" w:rsidRDefault="004A33E7">
            <w:pPr>
              <w:pStyle w:val="ConsPlusNormal"/>
              <w:jc w:val="center"/>
            </w:pPr>
            <w:r>
              <w:t>Сумма средств, рублей</w:t>
            </w:r>
          </w:p>
        </w:tc>
      </w:tr>
      <w:tr w:rsidR="004A33E7">
        <w:tc>
          <w:tcPr>
            <w:tcW w:w="5580" w:type="dxa"/>
            <w:vMerge/>
          </w:tcPr>
          <w:p w:rsidR="004A33E7" w:rsidRDefault="004A33E7">
            <w:pPr>
              <w:pStyle w:val="ConsPlusNormal"/>
            </w:pPr>
          </w:p>
        </w:tc>
        <w:tc>
          <w:tcPr>
            <w:tcW w:w="854" w:type="dxa"/>
            <w:vMerge/>
          </w:tcPr>
          <w:p w:rsidR="004A33E7" w:rsidRDefault="004A33E7">
            <w:pPr>
              <w:pStyle w:val="ConsPlusNormal"/>
            </w:pPr>
          </w:p>
        </w:tc>
        <w:tc>
          <w:tcPr>
            <w:tcW w:w="1386" w:type="dxa"/>
          </w:tcPr>
          <w:p w:rsidR="004A33E7" w:rsidRDefault="004A33E7">
            <w:pPr>
              <w:pStyle w:val="ConsPlusNormal"/>
              <w:jc w:val="center"/>
            </w:pPr>
            <w:r>
              <w:t>в отчетном периоде</w:t>
            </w:r>
          </w:p>
        </w:tc>
        <w:tc>
          <w:tcPr>
            <w:tcW w:w="1245" w:type="dxa"/>
          </w:tcPr>
          <w:p w:rsidR="004A33E7" w:rsidRDefault="004A33E7">
            <w:pPr>
              <w:pStyle w:val="ConsPlusNormal"/>
              <w:jc w:val="center"/>
            </w:pPr>
            <w:r>
              <w:t>нарастающим итогом</w:t>
            </w:r>
          </w:p>
        </w:tc>
      </w:tr>
      <w:tr w:rsidR="004A33E7">
        <w:tc>
          <w:tcPr>
            <w:tcW w:w="5580" w:type="dxa"/>
          </w:tcPr>
          <w:p w:rsidR="004A33E7" w:rsidRDefault="004A33E7">
            <w:pPr>
              <w:pStyle w:val="ConsPlusNormal"/>
              <w:jc w:val="center"/>
            </w:pPr>
            <w:r>
              <w:t>1</w:t>
            </w:r>
          </w:p>
        </w:tc>
        <w:tc>
          <w:tcPr>
            <w:tcW w:w="854" w:type="dxa"/>
          </w:tcPr>
          <w:p w:rsidR="004A33E7" w:rsidRDefault="004A33E7">
            <w:pPr>
              <w:pStyle w:val="ConsPlusNormal"/>
              <w:jc w:val="center"/>
            </w:pPr>
            <w:r>
              <w:t>2</w:t>
            </w:r>
          </w:p>
        </w:tc>
        <w:tc>
          <w:tcPr>
            <w:tcW w:w="1386" w:type="dxa"/>
          </w:tcPr>
          <w:p w:rsidR="004A33E7" w:rsidRDefault="004A33E7">
            <w:pPr>
              <w:pStyle w:val="ConsPlusNormal"/>
              <w:jc w:val="center"/>
            </w:pPr>
            <w:r>
              <w:t>3</w:t>
            </w:r>
          </w:p>
        </w:tc>
        <w:tc>
          <w:tcPr>
            <w:tcW w:w="1245" w:type="dxa"/>
          </w:tcPr>
          <w:p w:rsidR="004A33E7" w:rsidRDefault="004A33E7">
            <w:pPr>
              <w:pStyle w:val="ConsPlusNormal"/>
              <w:jc w:val="center"/>
            </w:pPr>
            <w:r>
              <w:t>4</w:t>
            </w:r>
          </w:p>
        </w:tc>
      </w:tr>
      <w:tr w:rsidR="004A33E7">
        <w:tc>
          <w:tcPr>
            <w:tcW w:w="9065" w:type="dxa"/>
            <w:gridSpan w:val="4"/>
          </w:tcPr>
          <w:p w:rsidR="004A33E7" w:rsidRDefault="004A33E7">
            <w:pPr>
              <w:pStyle w:val="ConsPlusNormal"/>
              <w:outlineLvl w:val="2"/>
            </w:pPr>
            <w:r>
              <w:t>Раздел 1</w:t>
            </w:r>
          </w:p>
        </w:tc>
      </w:tr>
      <w:tr w:rsidR="004A33E7">
        <w:tc>
          <w:tcPr>
            <w:tcW w:w="5580" w:type="dxa"/>
          </w:tcPr>
          <w:p w:rsidR="004A33E7" w:rsidRDefault="004A33E7">
            <w:pPr>
              <w:pStyle w:val="ConsPlusNormal"/>
              <w:jc w:val="both"/>
            </w:pPr>
            <w:r>
              <w:t>Остаток средств иных межбюджетных трансфертов в бюджете территориального фонда обязательного медицинского страхования на начало отчетного периода</w:t>
            </w:r>
          </w:p>
        </w:tc>
        <w:tc>
          <w:tcPr>
            <w:tcW w:w="854" w:type="dxa"/>
            <w:vAlign w:val="center"/>
          </w:tcPr>
          <w:p w:rsidR="004A33E7" w:rsidRDefault="004A33E7">
            <w:pPr>
              <w:pStyle w:val="ConsPlusNormal"/>
              <w:jc w:val="center"/>
            </w:pPr>
            <w:r>
              <w:t>1.1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Поступило в бюджет территориального фонда обязательного медицинского страхования, в том числе:</w:t>
            </w:r>
          </w:p>
        </w:tc>
        <w:tc>
          <w:tcPr>
            <w:tcW w:w="854" w:type="dxa"/>
            <w:vAlign w:val="center"/>
          </w:tcPr>
          <w:p w:rsidR="004A33E7" w:rsidRDefault="004A33E7">
            <w:pPr>
              <w:pStyle w:val="ConsPlusNormal"/>
              <w:jc w:val="center"/>
            </w:pPr>
            <w:r>
              <w:t>1.2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иных межбюджетных трансфертов из бюджета Федерального фонда обязательного медицинского страхования</w:t>
            </w:r>
          </w:p>
        </w:tc>
        <w:tc>
          <w:tcPr>
            <w:tcW w:w="854" w:type="dxa"/>
            <w:vAlign w:val="center"/>
          </w:tcPr>
          <w:p w:rsidR="004A33E7" w:rsidRDefault="004A33E7">
            <w:pPr>
              <w:pStyle w:val="ConsPlusNormal"/>
              <w:jc w:val="center"/>
            </w:pPr>
            <w:r>
              <w:t>1.2.1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возвратов медицинскими организациями средств иных межбюджетных трансфертов</w:t>
            </w:r>
          </w:p>
        </w:tc>
        <w:tc>
          <w:tcPr>
            <w:tcW w:w="854" w:type="dxa"/>
            <w:vAlign w:val="center"/>
          </w:tcPr>
          <w:p w:rsidR="004A33E7" w:rsidRDefault="004A33E7">
            <w:pPr>
              <w:pStyle w:val="ConsPlusNormal"/>
              <w:jc w:val="center"/>
            </w:pPr>
            <w:r>
              <w:t>1.2.2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Направлено средств иных межбюджетных трансфертов в медицинские организации</w:t>
            </w:r>
          </w:p>
        </w:tc>
        <w:tc>
          <w:tcPr>
            <w:tcW w:w="854" w:type="dxa"/>
            <w:vAlign w:val="center"/>
          </w:tcPr>
          <w:p w:rsidR="004A33E7" w:rsidRDefault="004A33E7">
            <w:pPr>
              <w:pStyle w:val="ConsPlusNormal"/>
              <w:jc w:val="center"/>
            </w:pPr>
            <w:r>
              <w:t>1.3</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Возвращено территориальным фондом обязательного медицинского страхования в бюджет Федерального фонда обязательного медицинского страхования иных межбюджетных трансфертов, в том числе:</w:t>
            </w:r>
          </w:p>
        </w:tc>
        <w:tc>
          <w:tcPr>
            <w:tcW w:w="854" w:type="dxa"/>
            <w:vAlign w:val="center"/>
          </w:tcPr>
          <w:p w:rsidR="004A33E7" w:rsidRDefault="004A33E7">
            <w:pPr>
              <w:pStyle w:val="ConsPlusNormal"/>
              <w:jc w:val="center"/>
            </w:pPr>
            <w:r>
              <w:t>1.4</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использованных не по целевому назначению за отчетные периоды прошлых лет</w:t>
            </w:r>
          </w:p>
        </w:tc>
        <w:tc>
          <w:tcPr>
            <w:tcW w:w="854" w:type="dxa"/>
            <w:vAlign w:val="center"/>
          </w:tcPr>
          <w:p w:rsidR="004A33E7" w:rsidRDefault="004A33E7">
            <w:pPr>
              <w:pStyle w:val="ConsPlusNormal"/>
              <w:jc w:val="center"/>
            </w:pPr>
            <w:r>
              <w:t>1.4.1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Остаток средств иных межбюджетных трансфертов в бюджете территориального фонда обязательного медицинского страхования на конец отчетного периода</w:t>
            </w:r>
          </w:p>
        </w:tc>
        <w:tc>
          <w:tcPr>
            <w:tcW w:w="854" w:type="dxa"/>
            <w:vAlign w:val="center"/>
          </w:tcPr>
          <w:p w:rsidR="004A33E7" w:rsidRDefault="004A33E7">
            <w:pPr>
              <w:pStyle w:val="ConsPlusNormal"/>
              <w:jc w:val="center"/>
            </w:pPr>
            <w:r>
              <w:t>1.5</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9065" w:type="dxa"/>
            <w:gridSpan w:val="4"/>
          </w:tcPr>
          <w:p w:rsidR="004A33E7" w:rsidRDefault="004A33E7">
            <w:pPr>
              <w:pStyle w:val="ConsPlusNormal"/>
              <w:outlineLvl w:val="2"/>
            </w:pPr>
            <w:r>
              <w:t>Раздел 2</w:t>
            </w:r>
          </w:p>
        </w:tc>
      </w:tr>
      <w:tr w:rsidR="004A33E7">
        <w:tc>
          <w:tcPr>
            <w:tcW w:w="5580" w:type="dxa"/>
          </w:tcPr>
          <w:p w:rsidR="004A33E7" w:rsidRDefault="004A33E7">
            <w:pPr>
              <w:pStyle w:val="ConsPlusNormal"/>
              <w:jc w:val="both"/>
            </w:pPr>
            <w:r>
              <w:t>Остаток средств иных межбюджетных трансфертов в медицинских организациях на начало отчетного периода</w:t>
            </w:r>
          </w:p>
        </w:tc>
        <w:tc>
          <w:tcPr>
            <w:tcW w:w="854" w:type="dxa"/>
            <w:vAlign w:val="center"/>
          </w:tcPr>
          <w:p w:rsidR="004A33E7" w:rsidRDefault="004A33E7">
            <w:pPr>
              <w:pStyle w:val="ConsPlusNormal"/>
              <w:jc w:val="center"/>
            </w:pPr>
            <w:r>
              <w:t>2.1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Поступило средств иных межбюджетных трансфертов в медицинские организации из бюджета территориального фонда обязательного медицинского страхования</w:t>
            </w:r>
          </w:p>
        </w:tc>
        <w:tc>
          <w:tcPr>
            <w:tcW w:w="854" w:type="dxa"/>
            <w:vAlign w:val="center"/>
          </w:tcPr>
          <w:p w:rsidR="004A33E7" w:rsidRDefault="004A33E7">
            <w:pPr>
              <w:pStyle w:val="ConsPlusNormal"/>
              <w:jc w:val="center"/>
            </w:pPr>
            <w:r>
              <w:t>2.2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 xml:space="preserve">Использовано средств иных межбюджетных трансфертов медицинскими организациями на осуществление денежных выплат медицинскому работнику, впервые назначившему консультацию врача-специалиста, </w:t>
            </w:r>
            <w:r>
              <w:lastRenderedPageBreak/>
              <w:t>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tc>
        <w:tc>
          <w:tcPr>
            <w:tcW w:w="854" w:type="dxa"/>
            <w:vAlign w:val="center"/>
          </w:tcPr>
          <w:p w:rsidR="004A33E7" w:rsidRDefault="004A33E7">
            <w:pPr>
              <w:pStyle w:val="ConsPlusNormal"/>
              <w:jc w:val="center"/>
            </w:pPr>
            <w:r>
              <w:lastRenderedPageBreak/>
              <w:t>2.3</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lastRenderedPageBreak/>
              <w:t>Возвращено медицинскими организациями средств иных межбюджетных трансфертов в бюджет территориального фонда обязательного медицинского страхования, в том числе:</w:t>
            </w:r>
          </w:p>
        </w:tc>
        <w:tc>
          <w:tcPr>
            <w:tcW w:w="854" w:type="dxa"/>
            <w:vAlign w:val="center"/>
          </w:tcPr>
          <w:p w:rsidR="004A33E7" w:rsidRDefault="004A33E7">
            <w:pPr>
              <w:pStyle w:val="ConsPlusNormal"/>
              <w:jc w:val="center"/>
            </w:pPr>
            <w:r>
              <w:t>2.4</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использованных не по целевому назначению в текущем финансовом году</w:t>
            </w:r>
          </w:p>
        </w:tc>
        <w:tc>
          <w:tcPr>
            <w:tcW w:w="854" w:type="dxa"/>
            <w:vAlign w:val="center"/>
          </w:tcPr>
          <w:p w:rsidR="004A33E7" w:rsidRDefault="004A33E7">
            <w:pPr>
              <w:pStyle w:val="ConsPlusNormal"/>
              <w:jc w:val="center"/>
            </w:pPr>
            <w:r>
              <w:t>2.4.1</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ind w:left="284"/>
              <w:jc w:val="both"/>
            </w:pPr>
            <w:r>
              <w:t>использованных не по целевому назначению за отчетные периоды прошлых лет</w:t>
            </w:r>
          </w:p>
        </w:tc>
        <w:tc>
          <w:tcPr>
            <w:tcW w:w="854" w:type="dxa"/>
            <w:vAlign w:val="center"/>
          </w:tcPr>
          <w:p w:rsidR="004A33E7" w:rsidRDefault="004A33E7">
            <w:pPr>
              <w:pStyle w:val="ConsPlusNormal"/>
              <w:jc w:val="center"/>
            </w:pPr>
            <w:r>
              <w:t>2.4.2</w:t>
            </w:r>
          </w:p>
        </w:tc>
        <w:tc>
          <w:tcPr>
            <w:tcW w:w="1386" w:type="dxa"/>
          </w:tcPr>
          <w:p w:rsidR="004A33E7" w:rsidRDefault="004A33E7">
            <w:pPr>
              <w:pStyle w:val="ConsPlusNormal"/>
            </w:pPr>
          </w:p>
        </w:tc>
        <w:tc>
          <w:tcPr>
            <w:tcW w:w="1245" w:type="dxa"/>
          </w:tcPr>
          <w:p w:rsidR="004A33E7" w:rsidRDefault="004A33E7">
            <w:pPr>
              <w:pStyle w:val="ConsPlusNormal"/>
            </w:pPr>
          </w:p>
        </w:tc>
      </w:tr>
      <w:tr w:rsidR="004A33E7">
        <w:tc>
          <w:tcPr>
            <w:tcW w:w="5580" w:type="dxa"/>
          </w:tcPr>
          <w:p w:rsidR="004A33E7" w:rsidRDefault="004A33E7">
            <w:pPr>
              <w:pStyle w:val="ConsPlusNormal"/>
              <w:jc w:val="both"/>
            </w:pPr>
            <w:r>
              <w:t>Остаток средств иных межбюджетных трансфертов в медицинских организациях на конец отчетного периода</w:t>
            </w:r>
          </w:p>
        </w:tc>
        <w:tc>
          <w:tcPr>
            <w:tcW w:w="854" w:type="dxa"/>
            <w:vAlign w:val="center"/>
          </w:tcPr>
          <w:p w:rsidR="004A33E7" w:rsidRDefault="004A33E7">
            <w:pPr>
              <w:pStyle w:val="ConsPlusNormal"/>
              <w:jc w:val="center"/>
            </w:pPr>
            <w:r>
              <w:t>2.5</w:t>
            </w:r>
          </w:p>
        </w:tc>
        <w:tc>
          <w:tcPr>
            <w:tcW w:w="1386" w:type="dxa"/>
          </w:tcPr>
          <w:p w:rsidR="004A33E7" w:rsidRDefault="004A33E7">
            <w:pPr>
              <w:pStyle w:val="ConsPlusNormal"/>
            </w:pPr>
          </w:p>
        </w:tc>
        <w:tc>
          <w:tcPr>
            <w:tcW w:w="1245" w:type="dxa"/>
          </w:tcPr>
          <w:p w:rsidR="004A33E7" w:rsidRDefault="004A33E7">
            <w:pPr>
              <w:pStyle w:val="ConsPlusNormal"/>
            </w:pP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304"/>
        <w:gridCol w:w="350"/>
        <w:gridCol w:w="1304"/>
        <w:gridCol w:w="1587"/>
      </w:tblGrid>
      <w:tr w:rsidR="004A33E7">
        <w:tc>
          <w:tcPr>
            <w:tcW w:w="4479" w:type="dxa"/>
            <w:tcBorders>
              <w:top w:val="nil"/>
              <w:left w:val="nil"/>
              <w:bottom w:val="nil"/>
              <w:right w:val="nil"/>
            </w:tcBorders>
            <w:vAlign w:val="bottom"/>
          </w:tcPr>
          <w:p w:rsidR="004A33E7" w:rsidRDefault="004A33E7">
            <w:pPr>
              <w:pStyle w:val="ConsPlusNormal"/>
              <w:ind w:left="283"/>
            </w:pPr>
            <w:r>
              <w:t>Руководитель (уполномоченное лицо)</w:t>
            </w:r>
          </w:p>
        </w:tc>
        <w:tc>
          <w:tcPr>
            <w:tcW w:w="1304" w:type="dxa"/>
            <w:tcBorders>
              <w:top w:val="nil"/>
              <w:left w:val="nil"/>
              <w:bottom w:val="single" w:sz="4" w:space="0" w:color="auto"/>
              <w:right w:val="nil"/>
            </w:tcBorders>
          </w:tcPr>
          <w:p w:rsidR="004A33E7" w:rsidRDefault="004A33E7">
            <w:pPr>
              <w:pStyle w:val="ConsPlusNormal"/>
            </w:pPr>
          </w:p>
        </w:tc>
        <w:tc>
          <w:tcPr>
            <w:tcW w:w="350" w:type="dxa"/>
            <w:tcBorders>
              <w:top w:val="nil"/>
              <w:left w:val="nil"/>
              <w:bottom w:val="nil"/>
              <w:right w:val="nil"/>
            </w:tcBorders>
          </w:tcPr>
          <w:p w:rsidR="004A33E7" w:rsidRDefault="004A33E7">
            <w:pPr>
              <w:pStyle w:val="ConsPlusNormal"/>
            </w:pPr>
          </w:p>
        </w:tc>
        <w:tc>
          <w:tcPr>
            <w:tcW w:w="1304" w:type="dxa"/>
            <w:tcBorders>
              <w:top w:val="nil"/>
              <w:left w:val="nil"/>
              <w:bottom w:val="nil"/>
              <w:right w:val="nil"/>
            </w:tcBorders>
            <w:vAlign w:val="bottom"/>
          </w:tcPr>
          <w:p w:rsidR="004A33E7" w:rsidRDefault="004A33E7">
            <w:pPr>
              <w:pStyle w:val="ConsPlusNormal"/>
              <w:jc w:val="center"/>
            </w:pPr>
            <w:r>
              <w:t>М.П.</w:t>
            </w:r>
          </w:p>
        </w:tc>
        <w:tc>
          <w:tcPr>
            <w:tcW w:w="1587" w:type="dxa"/>
            <w:tcBorders>
              <w:top w:val="nil"/>
              <w:left w:val="nil"/>
              <w:bottom w:val="single" w:sz="4" w:space="0" w:color="auto"/>
              <w:right w:val="nil"/>
            </w:tcBorders>
          </w:tcPr>
          <w:p w:rsidR="004A33E7" w:rsidRDefault="004A33E7">
            <w:pPr>
              <w:pStyle w:val="ConsPlusNormal"/>
            </w:pPr>
          </w:p>
        </w:tc>
      </w:tr>
      <w:tr w:rsidR="004A33E7">
        <w:tc>
          <w:tcPr>
            <w:tcW w:w="4479" w:type="dxa"/>
            <w:tcBorders>
              <w:top w:val="nil"/>
              <w:left w:val="nil"/>
              <w:bottom w:val="nil"/>
              <w:right w:val="nil"/>
            </w:tcBorders>
          </w:tcPr>
          <w:p w:rsidR="004A33E7" w:rsidRDefault="004A33E7">
            <w:pPr>
              <w:pStyle w:val="ConsPlusNormal"/>
            </w:pPr>
          </w:p>
        </w:tc>
        <w:tc>
          <w:tcPr>
            <w:tcW w:w="1304" w:type="dxa"/>
            <w:tcBorders>
              <w:top w:val="single" w:sz="4" w:space="0" w:color="auto"/>
              <w:left w:val="nil"/>
              <w:bottom w:val="nil"/>
              <w:right w:val="nil"/>
            </w:tcBorders>
          </w:tcPr>
          <w:p w:rsidR="004A33E7" w:rsidRDefault="004A33E7">
            <w:pPr>
              <w:pStyle w:val="ConsPlusNormal"/>
              <w:jc w:val="center"/>
            </w:pPr>
            <w:r>
              <w:t>(подпись)</w:t>
            </w:r>
          </w:p>
        </w:tc>
        <w:tc>
          <w:tcPr>
            <w:tcW w:w="350" w:type="dxa"/>
            <w:tcBorders>
              <w:top w:val="nil"/>
              <w:left w:val="nil"/>
              <w:bottom w:val="nil"/>
              <w:right w:val="nil"/>
            </w:tcBorders>
          </w:tcPr>
          <w:p w:rsidR="004A33E7" w:rsidRDefault="004A33E7">
            <w:pPr>
              <w:pStyle w:val="ConsPlusNormal"/>
            </w:pPr>
          </w:p>
        </w:tc>
        <w:tc>
          <w:tcPr>
            <w:tcW w:w="1304" w:type="dxa"/>
            <w:tcBorders>
              <w:top w:val="nil"/>
              <w:left w:val="nil"/>
              <w:bottom w:val="nil"/>
              <w:right w:val="nil"/>
            </w:tcBorders>
          </w:tcPr>
          <w:p w:rsidR="004A33E7" w:rsidRDefault="004A33E7">
            <w:pPr>
              <w:pStyle w:val="ConsPlusNormal"/>
              <w:jc w:val="center"/>
            </w:pPr>
            <w:r>
              <w:t>(при наличии)</w:t>
            </w:r>
          </w:p>
        </w:tc>
        <w:tc>
          <w:tcPr>
            <w:tcW w:w="1587" w:type="dxa"/>
            <w:tcBorders>
              <w:top w:val="single" w:sz="4" w:space="0" w:color="auto"/>
              <w:left w:val="nil"/>
              <w:bottom w:val="nil"/>
              <w:right w:val="nil"/>
            </w:tcBorders>
          </w:tcPr>
          <w:p w:rsidR="004A33E7" w:rsidRDefault="004A33E7">
            <w:pPr>
              <w:pStyle w:val="ConsPlusNormal"/>
              <w:jc w:val="center"/>
            </w:pPr>
            <w:r>
              <w:t>(расшифровка подписи)</w:t>
            </w:r>
          </w:p>
        </w:tc>
      </w:tr>
    </w:tbl>
    <w:p w:rsidR="004A33E7" w:rsidRDefault="004A33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530"/>
        <w:gridCol w:w="566"/>
        <w:gridCol w:w="1303"/>
        <w:gridCol w:w="340"/>
        <w:gridCol w:w="2097"/>
      </w:tblGrid>
      <w:tr w:rsidR="004A33E7">
        <w:tc>
          <w:tcPr>
            <w:tcW w:w="1927" w:type="dxa"/>
            <w:tcBorders>
              <w:top w:val="nil"/>
              <w:left w:val="nil"/>
              <w:bottom w:val="nil"/>
              <w:right w:val="nil"/>
            </w:tcBorders>
            <w:vAlign w:val="bottom"/>
          </w:tcPr>
          <w:p w:rsidR="004A33E7" w:rsidRDefault="004A33E7">
            <w:pPr>
              <w:pStyle w:val="ConsPlusNormal"/>
              <w:ind w:left="283"/>
            </w:pPr>
            <w:r>
              <w:t>Исполнитель</w:t>
            </w:r>
          </w:p>
        </w:tc>
        <w:tc>
          <w:tcPr>
            <w:tcW w:w="1530" w:type="dxa"/>
            <w:tcBorders>
              <w:top w:val="nil"/>
              <w:left w:val="nil"/>
              <w:bottom w:val="single" w:sz="4" w:space="0" w:color="auto"/>
              <w:right w:val="nil"/>
            </w:tcBorders>
          </w:tcPr>
          <w:p w:rsidR="004A33E7" w:rsidRDefault="004A33E7">
            <w:pPr>
              <w:pStyle w:val="ConsPlusNormal"/>
            </w:pPr>
          </w:p>
        </w:tc>
        <w:tc>
          <w:tcPr>
            <w:tcW w:w="566" w:type="dxa"/>
            <w:tcBorders>
              <w:top w:val="nil"/>
              <w:left w:val="nil"/>
              <w:bottom w:val="nil"/>
              <w:right w:val="nil"/>
            </w:tcBorders>
          </w:tcPr>
          <w:p w:rsidR="004A33E7" w:rsidRDefault="004A33E7">
            <w:pPr>
              <w:pStyle w:val="ConsPlusNormal"/>
            </w:pPr>
          </w:p>
        </w:tc>
        <w:tc>
          <w:tcPr>
            <w:tcW w:w="1303" w:type="dxa"/>
            <w:tcBorders>
              <w:top w:val="nil"/>
              <w:left w:val="nil"/>
              <w:bottom w:val="single" w:sz="4" w:space="0" w:color="auto"/>
              <w:right w:val="nil"/>
            </w:tcBorders>
          </w:tcPr>
          <w:p w:rsidR="004A33E7" w:rsidRDefault="004A33E7">
            <w:pPr>
              <w:pStyle w:val="ConsPlusNormal"/>
            </w:pPr>
          </w:p>
        </w:tc>
        <w:tc>
          <w:tcPr>
            <w:tcW w:w="340" w:type="dxa"/>
            <w:tcBorders>
              <w:top w:val="nil"/>
              <w:left w:val="nil"/>
              <w:bottom w:val="nil"/>
              <w:right w:val="nil"/>
            </w:tcBorders>
          </w:tcPr>
          <w:p w:rsidR="004A33E7" w:rsidRDefault="004A33E7">
            <w:pPr>
              <w:pStyle w:val="ConsPlusNormal"/>
            </w:pPr>
          </w:p>
        </w:tc>
        <w:tc>
          <w:tcPr>
            <w:tcW w:w="2097" w:type="dxa"/>
            <w:tcBorders>
              <w:top w:val="nil"/>
              <w:left w:val="nil"/>
              <w:bottom w:val="single" w:sz="4" w:space="0" w:color="auto"/>
              <w:right w:val="nil"/>
            </w:tcBorders>
          </w:tcPr>
          <w:p w:rsidR="004A33E7" w:rsidRDefault="004A33E7">
            <w:pPr>
              <w:pStyle w:val="ConsPlusNormal"/>
            </w:pPr>
          </w:p>
        </w:tc>
      </w:tr>
      <w:tr w:rsidR="004A33E7">
        <w:tc>
          <w:tcPr>
            <w:tcW w:w="1927" w:type="dxa"/>
            <w:tcBorders>
              <w:top w:val="nil"/>
              <w:left w:val="nil"/>
              <w:bottom w:val="nil"/>
              <w:right w:val="nil"/>
            </w:tcBorders>
          </w:tcPr>
          <w:p w:rsidR="004A33E7" w:rsidRDefault="004A33E7">
            <w:pPr>
              <w:pStyle w:val="ConsPlusNormal"/>
            </w:pPr>
          </w:p>
        </w:tc>
        <w:tc>
          <w:tcPr>
            <w:tcW w:w="1530" w:type="dxa"/>
            <w:tcBorders>
              <w:top w:val="single" w:sz="4" w:space="0" w:color="auto"/>
              <w:left w:val="nil"/>
              <w:bottom w:val="nil"/>
              <w:right w:val="nil"/>
            </w:tcBorders>
          </w:tcPr>
          <w:p w:rsidR="004A33E7" w:rsidRDefault="004A33E7">
            <w:pPr>
              <w:pStyle w:val="ConsPlusNormal"/>
              <w:jc w:val="center"/>
            </w:pPr>
            <w:r>
              <w:t>(должность)</w:t>
            </w:r>
          </w:p>
        </w:tc>
        <w:tc>
          <w:tcPr>
            <w:tcW w:w="566" w:type="dxa"/>
            <w:tcBorders>
              <w:top w:val="nil"/>
              <w:left w:val="nil"/>
              <w:bottom w:val="nil"/>
              <w:right w:val="nil"/>
            </w:tcBorders>
          </w:tcPr>
          <w:p w:rsidR="004A33E7" w:rsidRDefault="004A33E7">
            <w:pPr>
              <w:pStyle w:val="ConsPlusNormal"/>
            </w:pPr>
          </w:p>
        </w:tc>
        <w:tc>
          <w:tcPr>
            <w:tcW w:w="1303" w:type="dxa"/>
            <w:tcBorders>
              <w:top w:val="single" w:sz="4" w:space="0" w:color="auto"/>
              <w:left w:val="nil"/>
              <w:bottom w:val="nil"/>
              <w:right w:val="nil"/>
            </w:tcBorders>
          </w:tcPr>
          <w:p w:rsidR="004A33E7" w:rsidRDefault="004A33E7">
            <w:pPr>
              <w:pStyle w:val="ConsPlusNormal"/>
              <w:jc w:val="center"/>
            </w:pPr>
            <w:r>
              <w:t>(подпись)</w:t>
            </w:r>
          </w:p>
        </w:tc>
        <w:tc>
          <w:tcPr>
            <w:tcW w:w="340" w:type="dxa"/>
            <w:tcBorders>
              <w:top w:val="nil"/>
              <w:left w:val="nil"/>
              <w:bottom w:val="nil"/>
              <w:right w:val="nil"/>
            </w:tcBorders>
          </w:tcPr>
          <w:p w:rsidR="004A33E7" w:rsidRDefault="004A33E7">
            <w:pPr>
              <w:pStyle w:val="ConsPlusNormal"/>
            </w:pPr>
          </w:p>
        </w:tc>
        <w:tc>
          <w:tcPr>
            <w:tcW w:w="2097" w:type="dxa"/>
            <w:tcBorders>
              <w:top w:val="single" w:sz="4" w:space="0" w:color="auto"/>
              <w:left w:val="nil"/>
              <w:bottom w:val="nil"/>
              <w:right w:val="nil"/>
            </w:tcBorders>
          </w:tcPr>
          <w:p w:rsidR="004A33E7" w:rsidRDefault="004A33E7">
            <w:pPr>
              <w:pStyle w:val="ConsPlusNormal"/>
              <w:jc w:val="center"/>
            </w:pPr>
            <w:r>
              <w:t>(расшифровка подписи)</w:t>
            </w:r>
          </w:p>
        </w:tc>
      </w:tr>
      <w:tr w:rsidR="004A33E7">
        <w:tc>
          <w:tcPr>
            <w:tcW w:w="3457" w:type="dxa"/>
            <w:gridSpan w:val="2"/>
            <w:tcBorders>
              <w:top w:val="nil"/>
              <w:left w:val="nil"/>
              <w:bottom w:val="nil"/>
              <w:right w:val="nil"/>
            </w:tcBorders>
          </w:tcPr>
          <w:p w:rsidR="004A33E7" w:rsidRDefault="004A33E7">
            <w:pPr>
              <w:pStyle w:val="ConsPlusNormal"/>
              <w:jc w:val="center"/>
            </w:pPr>
            <w:r>
              <w:t>"__" ____________ 20__ г.</w:t>
            </w:r>
          </w:p>
          <w:p w:rsidR="004A33E7" w:rsidRDefault="004A33E7">
            <w:pPr>
              <w:pStyle w:val="ConsPlusNormal"/>
              <w:jc w:val="center"/>
            </w:pPr>
            <w:r>
              <w:t>(дата составления)</w:t>
            </w:r>
          </w:p>
        </w:tc>
        <w:tc>
          <w:tcPr>
            <w:tcW w:w="566" w:type="dxa"/>
            <w:tcBorders>
              <w:top w:val="nil"/>
              <w:left w:val="nil"/>
              <w:bottom w:val="nil"/>
              <w:right w:val="nil"/>
            </w:tcBorders>
          </w:tcPr>
          <w:p w:rsidR="004A33E7" w:rsidRDefault="004A33E7">
            <w:pPr>
              <w:pStyle w:val="ConsPlusNormal"/>
            </w:pPr>
          </w:p>
        </w:tc>
        <w:tc>
          <w:tcPr>
            <w:tcW w:w="1303" w:type="dxa"/>
            <w:tcBorders>
              <w:top w:val="nil"/>
              <w:left w:val="nil"/>
              <w:bottom w:val="nil"/>
              <w:right w:val="nil"/>
            </w:tcBorders>
          </w:tcPr>
          <w:p w:rsidR="004A33E7" w:rsidRDefault="004A33E7">
            <w:pPr>
              <w:pStyle w:val="ConsPlusNormal"/>
            </w:pPr>
          </w:p>
        </w:tc>
        <w:tc>
          <w:tcPr>
            <w:tcW w:w="340" w:type="dxa"/>
            <w:tcBorders>
              <w:top w:val="nil"/>
              <w:left w:val="nil"/>
              <w:bottom w:val="nil"/>
              <w:right w:val="nil"/>
            </w:tcBorders>
          </w:tcPr>
          <w:p w:rsidR="004A33E7" w:rsidRDefault="004A33E7">
            <w:pPr>
              <w:pStyle w:val="ConsPlusNormal"/>
            </w:pPr>
          </w:p>
        </w:tc>
        <w:tc>
          <w:tcPr>
            <w:tcW w:w="2097" w:type="dxa"/>
            <w:tcBorders>
              <w:top w:val="nil"/>
              <w:left w:val="nil"/>
              <w:bottom w:val="nil"/>
              <w:right w:val="nil"/>
            </w:tcBorders>
          </w:tcPr>
          <w:p w:rsidR="004A33E7" w:rsidRDefault="004A33E7">
            <w:pPr>
              <w:pStyle w:val="ConsPlusNormal"/>
            </w:pPr>
          </w:p>
        </w:tc>
      </w:tr>
    </w:tbl>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both"/>
      </w:pPr>
    </w:p>
    <w:p w:rsidR="004A33E7" w:rsidRDefault="004A33E7">
      <w:pPr>
        <w:pStyle w:val="ConsPlusNormal"/>
        <w:jc w:val="right"/>
        <w:outlineLvl w:val="0"/>
      </w:pPr>
      <w:r>
        <w:t>Приложение N 4</w:t>
      </w:r>
    </w:p>
    <w:p w:rsidR="004A33E7" w:rsidRDefault="004A33E7">
      <w:pPr>
        <w:pStyle w:val="ConsPlusNormal"/>
        <w:jc w:val="right"/>
      </w:pPr>
      <w:r>
        <w:t>к приказу Федерального фонда</w:t>
      </w:r>
    </w:p>
    <w:p w:rsidR="004A33E7" w:rsidRDefault="004A33E7">
      <w:pPr>
        <w:pStyle w:val="ConsPlusNormal"/>
        <w:jc w:val="right"/>
      </w:pPr>
      <w:r>
        <w:t>обязательного медицинского страхования</w:t>
      </w:r>
    </w:p>
    <w:p w:rsidR="004A33E7" w:rsidRDefault="004A33E7">
      <w:pPr>
        <w:pStyle w:val="ConsPlusNormal"/>
        <w:jc w:val="right"/>
      </w:pPr>
      <w:r>
        <w:t>от 4 марта 2024 г. N 40н</w:t>
      </w:r>
    </w:p>
    <w:p w:rsidR="004A33E7" w:rsidRDefault="004A33E7">
      <w:pPr>
        <w:pStyle w:val="ConsPlusNormal"/>
        <w:jc w:val="both"/>
      </w:pPr>
    </w:p>
    <w:p w:rsidR="004A33E7" w:rsidRDefault="004A33E7">
      <w:pPr>
        <w:pStyle w:val="ConsPlusTitle"/>
        <w:jc w:val="center"/>
      </w:pPr>
      <w:bookmarkStart w:id="3" w:name="P377"/>
      <w:bookmarkEnd w:id="3"/>
      <w:r>
        <w:t>ПОРЯДОК</w:t>
      </w:r>
    </w:p>
    <w:p w:rsidR="004A33E7" w:rsidRDefault="004A33E7">
      <w:pPr>
        <w:pStyle w:val="ConsPlusTitle"/>
        <w:jc w:val="center"/>
      </w:pPr>
      <w:r>
        <w:t>ПРЕДСТАВЛЕНИЯ ОТЧЕТА О РАСХОДАХ БЮДЖЕТА ТЕРРИТОРИАЛЬНОГО</w:t>
      </w:r>
    </w:p>
    <w:p w:rsidR="004A33E7" w:rsidRDefault="004A33E7">
      <w:pPr>
        <w:pStyle w:val="ConsPlusTitle"/>
        <w:jc w:val="center"/>
      </w:pPr>
      <w:r>
        <w:t>ФОНДА ОБЯЗАТЕЛЬНОГО МЕДИЦИНСКОГО СТРАХОВАНИЯ, ИСТОЧНИКОМ</w:t>
      </w:r>
    </w:p>
    <w:p w:rsidR="004A33E7" w:rsidRDefault="004A33E7">
      <w:pPr>
        <w:pStyle w:val="ConsPlusTitle"/>
        <w:jc w:val="center"/>
      </w:pPr>
      <w:r>
        <w:t>ФИНАНСОВОГО ОБЕСПЕЧЕНИЯ КОТОРЫХ ЯВЛЯЮТСЯ ИНЫЕ МЕЖБЮДЖЕТНЫЕ</w:t>
      </w:r>
    </w:p>
    <w:p w:rsidR="004A33E7" w:rsidRDefault="004A33E7">
      <w:pPr>
        <w:pStyle w:val="ConsPlusTitle"/>
        <w:jc w:val="center"/>
      </w:pPr>
      <w:r>
        <w:t>ТРАНСФЕРТЫ ИЗ БЮДЖЕТА ФЕДЕРАЛЬНОГО ФОНДА ОБЯЗАТЕЛЬНОГО</w:t>
      </w:r>
    </w:p>
    <w:p w:rsidR="004A33E7" w:rsidRDefault="004A33E7">
      <w:pPr>
        <w:pStyle w:val="ConsPlusTitle"/>
        <w:jc w:val="center"/>
      </w:pPr>
      <w:r>
        <w:t>МЕДИЦИНСКОГО СТРАХОВАНИЯ БЮДЖЕТАМ ТЕРРИТОРИАЛЬНЫХ ФОНДОВ</w:t>
      </w:r>
    </w:p>
    <w:p w:rsidR="004A33E7" w:rsidRDefault="004A33E7">
      <w:pPr>
        <w:pStyle w:val="ConsPlusTitle"/>
        <w:jc w:val="center"/>
      </w:pPr>
      <w:r>
        <w:t>ОБЯЗАТЕЛЬНОГО МЕДИЦИНСКОГО СТРАХОВАНИЯ НА ФИНАНСОВОЕ</w:t>
      </w:r>
    </w:p>
    <w:p w:rsidR="004A33E7" w:rsidRDefault="004A33E7">
      <w:pPr>
        <w:pStyle w:val="ConsPlusTitle"/>
        <w:jc w:val="center"/>
      </w:pPr>
      <w:r>
        <w:lastRenderedPageBreak/>
        <w:t>ОБЕСПЕЧЕНИЕ ОСУЩЕСТВЛЕНИЯ ДЕНЕЖНЫХ ВЫПЛАТ СТИМУЛИРУЮЩЕГО</w:t>
      </w:r>
    </w:p>
    <w:p w:rsidR="004A33E7" w:rsidRDefault="004A33E7">
      <w:pPr>
        <w:pStyle w:val="ConsPlusTitle"/>
        <w:jc w:val="center"/>
      </w:pPr>
      <w:r>
        <w:t>ХАРАКТЕРА МЕДИЦИНСКИМ РАБОТНИКАМ ЗА ВЫЯВЛЕНИЕ</w:t>
      </w:r>
    </w:p>
    <w:p w:rsidR="004A33E7" w:rsidRDefault="004A33E7">
      <w:pPr>
        <w:pStyle w:val="ConsPlusTitle"/>
        <w:jc w:val="center"/>
      </w:pPr>
      <w:r>
        <w:t>ОНКОЛОГИЧЕСКИХ ЗАБОЛЕВАНИЙ В ХОДЕ ПРОВЕДЕНИЯ</w:t>
      </w:r>
    </w:p>
    <w:p w:rsidR="004A33E7" w:rsidRDefault="004A33E7">
      <w:pPr>
        <w:pStyle w:val="ConsPlusTitle"/>
        <w:jc w:val="center"/>
      </w:pPr>
      <w:r>
        <w:t>ДИСПАНСЕРИЗАЦИИ И ПРОФИЛАКТИЧЕСКИХ</w:t>
      </w:r>
    </w:p>
    <w:p w:rsidR="004A33E7" w:rsidRDefault="004A33E7">
      <w:pPr>
        <w:pStyle w:val="ConsPlusTitle"/>
        <w:jc w:val="center"/>
      </w:pPr>
      <w:r>
        <w:t>МЕДИЦИНСКИХ ОСМОТРОВ НАСЕЛЕНИЯ</w:t>
      </w:r>
    </w:p>
    <w:p w:rsidR="004A33E7" w:rsidRDefault="004A33E7">
      <w:pPr>
        <w:pStyle w:val="ConsPlusNormal"/>
        <w:jc w:val="both"/>
      </w:pPr>
    </w:p>
    <w:p w:rsidR="004A33E7" w:rsidRDefault="004A33E7">
      <w:pPr>
        <w:pStyle w:val="ConsPlusNormal"/>
        <w:ind w:firstLine="540"/>
        <w:jc w:val="both"/>
      </w:pPr>
      <w:r>
        <w:t xml:space="preserve">1. </w:t>
      </w:r>
      <w:hyperlink w:anchor="P208">
        <w:r>
          <w:rPr>
            <w:color w:val="0000FF"/>
          </w:rPr>
          <w:t>Отчет</w:t>
        </w:r>
      </w:hyperlink>
      <w:r>
        <w:t xml:space="preserve">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отчет), представляется территориальным фондом обязательного медицинского страхования в Федеральный фонд обязательного медицинского страхования ежемесячно в электронном виде в срок до 10 числа месяца, следующего за отчетным периодом, по форме, приведенной в приложении N 3 к настоящему приказу.</w:t>
      </w:r>
    </w:p>
    <w:p w:rsidR="004A33E7" w:rsidRDefault="004A33E7">
      <w:pPr>
        <w:pStyle w:val="ConsPlusNormal"/>
        <w:spacing w:before="220"/>
        <w:ind w:firstLine="540"/>
        <w:jc w:val="both"/>
      </w:pPr>
      <w:r>
        <w:t xml:space="preserve">2. Если дата представления </w:t>
      </w:r>
      <w:hyperlink w:anchor="P208">
        <w:r>
          <w:rPr>
            <w:color w:val="0000FF"/>
          </w:rPr>
          <w:t>отчета</w:t>
        </w:r>
      </w:hyperlink>
      <w:r>
        <w:t xml:space="preserve"> приходится на нерабочий (выходной) день, то сроком представления </w:t>
      </w:r>
      <w:hyperlink w:anchor="P208">
        <w:r>
          <w:rPr>
            <w:color w:val="0000FF"/>
          </w:rPr>
          <w:t>отчета</w:t>
        </w:r>
      </w:hyperlink>
      <w:r>
        <w:t xml:space="preserve"> считается первый рабочий день, следующий за ним.</w:t>
      </w:r>
    </w:p>
    <w:p w:rsidR="004A33E7" w:rsidRDefault="004A33E7">
      <w:pPr>
        <w:pStyle w:val="ConsPlusNormal"/>
        <w:spacing w:before="220"/>
        <w:ind w:firstLine="540"/>
        <w:jc w:val="both"/>
      </w:pPr>
      <w:r>
        <w:t xml:space="preserve">3. </w:t>
      </w:r>
      <w:hyperlink w:anchor="P208">
        <w:r>
          <w:rPr>
            <w:color w:val="0000FF"/>
          </w:rPr>
          <w:t>Отчет</w:t>
        </w:r>
      </w:hyperlink>
      <w:r>
        <w:t xml:space="preserve"> представляется посредством государственной информационной системы обязательного медицинского страхования &lt;1&gt;.</w:t>
      </w:r>
    </w:p>
    <w:p w:rsidR="004A33E7" w:rsidRDefault="004A33E7">
      <w:pPr>
        <w:pStyle w:val="ConsPlusNormal"/>
        <w:spacing w:before="220"/>
        <w:ind w:firstLine="540"/>
        <w:jc w:val="both"/>
      </w:pPr>
      <w:r>
        <w:t>--------------------------------</w:t>
      </w:r>
    </w:p>
    <w:p w:rsidR="004A33E7" w:rsidRDefault="004A33E7">
      <w:pPr>
        <w:pStyle w:val="ConsPlusNormal"/>
        <w:spacing w:before="220"/>
        <w:ind w:firstLine="540"/>
        <w:jc w:val="both"/>
      </w:pPr>
      <w:r>
        <w:t xml:space="preserve">&lt;1&gt; </w:t>
      </w:r>
      <w:hyperlink r:id="rId14">
        <w:r>
          <w:rPr>
            <w:color w:val="0000FF"/>
          </w:rPr>
          <w:t>Подпункт "ж" пункта 2</w:t>
        </w:r>
      </w:hyperlink>
      <w: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w:t>
      </w:r>
    </w:p>
    <w:p w:rsidR="004A33E7" w:rsidRDefault="004A33E7">
      <w:pPr>
        <w:pStyle w:val="ConsPlusNormal"/>
        <w:jc w:val="both"/>
      </w:pPr>
    </w:p>
    <w:p w:rsidR="004A33E7" w:rsidRDefault="004A33E7">
      <w:pPr>
        <w:pStyle w:val="ConsPlusNormal"/>
        <w:ind w:firstLine="540"/>
        <w:jc w:val="both"/>
      </w:pPr>
      <w:r>
        <w:t xml:space="preserve">4. </w:t>
      </w:r>
      <w:hyperlink w:anchor="P208">
        <w:r>
          <w:rPr>
            <w:color w:val="0000FF"/>
          </w:rPr>
          <w:t>Отчет</w:t>
        </w:r>
      </w:hyperlink>
      <w:r>
        <w:t xml:space="preserve"> подписывается руководителем (или лицом, им уполномоченным) территориального фонда обязательного медицинского страхования и непосредственным исполнителем территориального фонда обязательного медицинского страхования.</w:t>
      </w:r>
    </w:p>
    <w:p w:rsidR="004A33E7" w:rsidRDefault="004A33E7">
      <w:pPr>
        <w:pStyle w:val="ConsPlusNormal"/>
        <w:jc w:val="both"/>
      </w:pPr>
    </w:p>
    <w:p w:rsidR="004A33E7" w:rsidRDefault="004A33E7">
      <w:pPr>
        <w:pStyle w:val="ConsPlusNormal"/>
        <w:jc w:val="both"/>
      </w:pPr>
    </w:p>
    <w:p w:rsidR="004A33E7" w:rsidRDefault="004A33E7">
      <w:pPr>
        <w:pStyle w:val="ConsPlusNormal"/>
        <w:pBdr>
          <w:bottom w:val="single" w:sz="6" w:space="0" w:color="auto"/>
        </w:pBdr>
        <w:spacing w:before="100" w:after="100"/>
        <w:jc w:val="both"/>
        <w:rPr>
          <w:sz w:val="2"/>
          <w:szCs w:val="2"/>
        </w:rPr>
      </w:pPr>
    </w:p>
    <w:p w:rsidR="00824081" w:rsidRDefault="00824081">
      <w:bookmarkStart w:id="4" w:name="_GoBack"/>
      <w:bookmarkEnd w:id="4"/>
    </w:p>
    <w:sectPr w:rsidR="0082408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E7"/>
    <w:rsid w:val="004A33E7"/>
    <w:rsid w:val="0082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3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33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33E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3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33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33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694" TargetMode="External"/><Relationship Id="rId13" Type="http://schemas.openxmlformats.org/officeDocument/2006/relationships/hyperlink" Target="https://login.consultant.ru/link/?req=doc&amp;base=LAW&amp;n=441135" TargetMode="External"/><Relationship Id="rId3" Type="http://schemas.openxmlformats.org/officeDocument/2006/relationships/settings" Target="settings.xml"/><Relationship Id="rId7" Type="http://schemas.openxmlformats.org/officeDocument/2006/relationships/hyperlink" Target="https://login.consultant.ru/link/?req=doc&amp;base=LAW&amp;n=468870&amp;dst=100041" TargetMode="External"/><Relationship Id="rId12" Type="http://schemas.openxmlformats.org/officeDocument/2006/relationships/hyperlink" Target="https://login.consultant.ru/link/?req=doc&amp;base=LAW&amp;n=14991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8870&amp;dst=100037" TargetMode="External"/><Relationship Id="rId11" Type="http://schemas.openxmlformats.org/officeDocument/2006/relationships/hyperlink" Target="https://login.consultant.ru/link/?req=doc&amp;base=LAW&amp;n=411721&amp;dst=100022"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411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411721&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2024-07-09T00:16:00Z</dcterms:created>
  <dcterms:modified xsi:type="dcterms:W3CDTF">2024-07-09T00:16:00Z</dcterms:modified>
</cp:coreProperties>
</file>